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9.wmf" ContentType="image/x-wmf"/>
  <Override PartName="/word/media/image2.wmf" ContentType="image/x-wmf"/>
  <Override PartName="/word/media/image3.wmf" ContentType="image/x-wmf"/>
  <Override PartName="/word/media/image4.wmf" ContentType="image/x-wmf"/>
  <Override PartName="/word/media/image5.wmf" ContentType="image/x-wmf"/>
  <Override PartName="/word/media/image6.wmf" ContentType="image/x-wmf"/>
  <Override PartName="/word/media/image7.wmf" ContentType="image/x-wmf"/>
  <Override PartName="/word/media/image8.wmf" ContentType="image/x-wmf"/>
  <Override PartName="/word/media/image10.wmf" ContentType="image/x-wmf"/>
  <Override PartName="/word/media/image11.wmf" ContentType="image/x-wmf"/>
  <Override PartName="/word/media/image12.wmf" ContentType="image/x-wmf"/>
  <Override PartName="/word/media/image13.wmf" ContentType="image/x-wmf"/>
  <Override PartName="/word/media/image14.wmf" ContentType="image/x-wmf"/>
  <Override PartName="/word/media/image15.wmf" ContentType="image/x-wmf"/>
  <Override PartName="/word/media/image16.wmf" ContentType="image/x-wmf"/>
  <Override PartName="/word/media/image17.wmf" ContentType="image/x-wmf"/>
  <Override PartName="/word/media/image18.wmf" ContentType="image/x-wmf"/>
  <Override PartName="/word/media/image19.wmf" ContentType="image/x-wmf"/>
  <Override PartName="/word/media/image20.wmf" ContentType="image/x-wmf"/>
  <Override PartName="/word/media/image21.wmf" ContentType="image/x-wmf"/>
  <Override PartName="/word/media/image22.wmf" ContentType="image/x-wmf"/>
  <Override PartName="/word/media/image23.wmf" ContentType="image/x-wmf"/>
  <Override PartName="/word/media/image24.wmf" ContentType="image/x-wmf"/>
  <Override PartName="/word/media/image25.wmf" ContentType="image/x-wmf"/>
  <Override PartName="/word/media/image26.wmf" ContentType="image/x-wmf"/>
  <Override PartName="/word/media/image27.wmf" ContentType="image/x-wmf"/>
  <Override PartName="/word/media/image28.wmf" ContentType="image/x-wmf"/>
  <Override PartName="/word/media/image29.wmf" ContentType="image/x-wmf"/>
  <Override PartName="/word/media/image30.wmf" ContentType="image/x-wmf"/>
  <Override PartName="/word/media/image31.wmf" ContentType="image/x-wmf"/>
  <Override PartName="/word/media/image32.wmf" ContentType="image/x-wmf"/>
  <Override PartName="/word/media/image33.wmf" ContentType="image/x-wmf"/>
  <Override PartName="/word/media/image34.wmf" ContentType="image/x-wmf"/>
  <Override PartName="/word/media/image35.wmf" ContentType="image/x-wmf"/>
  <Override PartName="/word/media/image36.wmf" ContentType="image/x-wmf"/>
  <Override PartName="/word/media/image37.wmf" ContentType="image/x-wmf"/>
  <Override PartName="/word/media/image38.wmf" ContentType="image/x-wmf"/>
  <Override PartName="/word/media/image39.wmf" ContentType="image/x-wmf"/>
  <Override PartName="/word/media/image40.wmf" ContentType="image/x-wmf"/>
  <Override PartName="/word/media/image41.wmf" ContentType="image/x-wmf"/>
  <Override PartName="/word/media/image42.wmf" ContentType="image/x-wmf"/>
  <Override PartName="/word/media/image43.wmf" ContentType="image/x-wmf"/>
  <Override PartName="/word/media/image44.wmf" ContentType="image/x-wmf"/>
  <Override PartName="/word/media/image45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bookmarkStart w:id="0" w:name="_GoBack"/>
      <w:bookmarkEnd w:id="0"/>
      <w:r>
        <w:rPr/>
        <w:drawing>
          <wp:inline distT="0" distB="0" distL="0" distR="0">
            <wp:extent cx="6086475" cy="481965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81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Аккумуляторный перфоратор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Исходные инструкции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sz w:val="28"/>
        </w:rPr>
      </w:pPr>
      <w:r>
        <w:rPr>
          <w:b/>
          <w:sz w:val="28"/>
        </w:rPr>
        <w:t>WX392 WX392.9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8277225"/>
            <wp:effectExtent l="0" t="0" r="0" b="0"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827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120130" cy="8328025"/>
            <wp:effectExtent l="0" t="0" r="0" b="0"/>
            <wp:docPr id="3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2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120130" cy="8328025"/>
            <wp:effectExtent l="0" t="0" r="0" b="0"/>
            <wp:docPr id="4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2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120130" cy="8319135"/>
            <wp:effectExtent l="0" t="0" r="0" b="0"/>
            <wp:docPr id="5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1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Pa1"/>
        <w:rPr>
          <w:rFonts w:ascii="Arial" w:hAnsi="Arial" w:cs="Arial"/>
          <w:color w:val="221E1F"/>
          <w:sz w:val="22"/>
          <w:szCs w:val="20"/>
        </w:rPr>
      </w:pPr>
      <w:r>
        <w:rPr>
          <w:rFonts w:cs="Arial" w:ascii="Arial" w:hAnsi="Arial"/>
          <w:b/>
          <w:bCs/>
          <w:color w:val="221E1F"/>
          <w:sz w:val="22"/>
          <w:szCs w:val="20"/>
        </w:rPr>
        <w:t xml:space="preserve">ОБЩИЕ ПРАВИЛА ТЕХНИКИ БЕЗОПАСНОСТИ ПРИ РАБОТЕ С ЭЛЕКТРОИНСТРУМЕНТОМ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/>
        <w:drawing>
          <wp:inline distT="0" distB="0" distL="0" distR="0">
            <wp:extent cx="361950" cy="304800"/>
            <wp:effectExtent l="0" t="0" r="0" b="0"/>
            <wp:docPr id="6" name="Рисунок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7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MS Mincho" w:cs="Arial"/>
          <w:b/>
          <w:bCs/>
          <w:color w:val="221E1F"/>
        </w:rPr>
        <w:t xml:space="preserve"> </w:t>
      </w:r>
      <w:r>
        <w:rPr>
          <w:rFonts w:eastAsia="MS Mincho" w:cs="Arial"/>
          <w:b/>
          <w:bCs/>
          <w:color w:val="221E1F"/>
        </w:rPr>
        <w:t>ПРЕДОСТЕРЕЖЕНИЕ! Внимательно ознакомьтесь со всеми предостережениями, инструкциями, рисунками и спецификациями по технике безопасности, которые поставляются вместе с данным электроинструментом.</w:t>
      </w:r>
      <w:r>
        <w:rPr>
          <w:rFonts w:eastAsia="MS Mincho" w:cs="Arial"/>
          <w:bCs/>
          <w:color w:val="221E1F"/>
        </w:rPr>
        <w:t xml:space="preserve"> </w:t>
      </w:r>
      <w:r>
        <w:rPr>
          <w:rFonts w:eastAsia="MS Mincho" w:cs="Arial"/>
          <w:color w:val="221E1F"/>
        </w:rPr>
        <w:t xml:space="preserve">Невыполнение приведенных ниже инструкций может привести к поражению электрическим током, пожару и/или серьезным травмам.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>Сохраните все предостережения и инструкции для дальнейшего пользования.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  <w:t xml:space="preserve">В дальнейшем термин “электроинструмент” используется как для работающего от сети (проводного) электроинструмента, так и для электроинструмента, работающего от аккумулятора (беспроводного). 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>1. БЕЗОПАСНОСТЬ НА РАБОЧЕМ МЕСТЕ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Содержите рабочее место в чистоте и хорошо освещенным. </w:t>
      </w:r>
      <w:r>
        <w:rPr>
          <w:rFonts w:eastAsia="MS Mincho" w:cs="Arial"/>
          <w:color w:val="221E1F"/>
        </w:rPr>
        <w:t xml:space="preserve">Загроможденные и плохо освещенные зоны способствуют возникновению несчастных случаев.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работайте с инструментом во взрывоопасной атмосфере, в присутствии воспламеняемых жидкостей, газов или пыли. </w:t>
      </w:r>
      <w:r>
        <w:rPr>
          <w:rFonts w:eastAsia="MS Mincho" w:cs="Arial"/>
          <w:color w:val="221E1F"/>
        </w:rPr>
        <w:t xml:space="preserve">Возникающие при работе электроинструмента искры могут привести к воспламенению горючих веществ.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При работе с инструментом дети и посторонние должны находиться на безопасном расстоянии. </w:t>
      </w:r>
      <w:r>
        <w:rPr>
          <w:rFonts w:eastAsia="MS Mincho" w:cs="Arial"/>
          <w:color w:val="221E1F"/>
        </w:rPr>
        <w:t xml:space="preserve">Отвлечение внимания может привести к потере вами контроля.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2. ЭЛЕКТРОБЕЗОПАСНОСТЬ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Штепсельные вилки электроинструментов должны соответствовать розеткам. Никогда никоим образом не изменяйте соединительную вилку. При заземленных электроинструментах не используйте никаких переходников. </w:t>
      </w:r>
      <w:r>
        <w:rPr>
          <w:rFonts w:eastAsia="MS Mincho" w:cs="Arial"/>
          <w:color w:val="221E1F"/>
        </w:rPr>
        <w:t xml:space="preserve">Неизмененные вилки и соответствующие розетки снижают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Избегайте физического контакта с заземленными поверхностями, такими, как трубы, радиаторы, плиты и холодильники. </w:t>
      </w:r>
      <w:r>
        <w:rPr>
          <w:rFonts w:eastAsia="MS Mincho" w:cs="Arial"/>
          <w:color w:val="221E1F"/>
        </w:rPr>
        <w:t xml:space="preserve">Риск поражения электротоком повышается, если ваше тело будет заземлено.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 подвергайте электроинструменты воздействию дождя или высокой влажности. </w:t>
      </w:r>
      <w:r>
        <w:rPr>
          <w:rFonts w:eastAsia="MS Mincho" w:cs="Arial"/>
          <w:color w:val="221E1F"/>
        </w:rPr>
        <w:t xml:space="preserve">Попадание воды в электроинструмент повышает опасность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Правильно обращайтесь с электрокабелем. Никогда не используйте кабель для переноски электроинструмента, а также не тяните за кабель для выключения из розетки. Держите кабель на безопасном расстоянии от источников тепла, масла, острых кромок и движущихся частей. </w:t>
      </w:r>
      <w:r>
        <w:rPr>
          <w:rFonts w:eastAsia="MS Mincho" w:cs="Arial"/>
          <w:color w:val="221E1F"/>
        </w:rPr>
        <w:t xml:space="preserve">Поврежденные или запутанные кабели повышают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При работе с электроинструментом вне помещений используйте удлинители, которые предназначены для работы на открытом воздухе. </w:t>
      </w:r>
      <w:r>
        <w:rPr>
          <w:rFonts w:eastAsia="MS Mincho" w:cs="Arial"/>
          <w:color w:val="221E1F"/>
        </w:rPr>
        <w:t xml:space="preserve">Это снижает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При использовании электроинструмента во влажном помещении его необходимо подключать к электросети через устройство защитного отключении (УЗО). </w:t>
      </w:r>
      <w:r>
        <w:rPr>
          <w:rFonts w:eastAsia="MS Mincho" w:cs="Arial"/>
          <w:color w:val="221E1F"/>
        </w:rPr>
        <w:t xml:space="preserve">Использование УЗО снижает риск поражения электротоком.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3. ЛИЧНАЯ БЕЗОПАСНОСТЬ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Будьте внимательны: следите за тем, что вы делаете, и руководствуйтесь здравым смыслом, работая с электроинструментом. Не используйте электроинструмент, если вы устали или находитесь под воздействием сильнодействующих средств, алкоголя или медикаментов. </w:t>
      </w:r>
      <w:r>
        <w:rPr>
          <w:rFonts w:eastAsia="MS Mincho" w:cs="Arial"/>
          <w:color w:val="221E1F"/>
        </w:rPr>
        <w:t xml:space="preserve">Потеря внимания даже на короткое мгновение при работе с электроинструментом может привести к серьезным травмам.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Используйте индивидуальные средства защиты. Всегда надевайте средства защиты глаз. </w:t>
      </w:r>
      <w:r>
        <w:rPr>
          <w:rFonts w:eastAsia="MS Mincho" w:cs="Arial"/>
          <w:color w:val="221E1F"/>
        </w:rPr>
        <w:t xml:space="preserve">Такие средства защиты, как респиратор, нескользящая защитная обувь, каска или защитные наушники, использующиеся в соответствующих условиях, снижают риск получения травм. </w:t>
      </w:r>
    </w:p>
    <w:p>
      <w:pPr>
        <w:pStyle w:val="Pa5"/>
        <w:rPr>
          <w:rFonts w:ascii="Arial" w:hAnsi="Arial" w:cs="Arial"/>
          <w:color w:val="221E1F"/>
          <w:sz w:val="20"/>
          <w:szCs w:val="20"/>
        </w:rPr>
      </w:pPr>
      <w:r>
        <w:rPr>
          <w:rFonts w:cs="Arial" w:ascii="Arial" w:hAnsi="Arial"/>
          <w:b/>
          <w:bCs/>
          <w:color w:val="221E1F"/>
          <w:sz w:val="20"/>
          <w:szCs w:val="20"/>
        </w:rPr>
        <w:t xml:space="preserve">c) Предотвращайте случайный запуск электроинструмента. Убедитесь, что выключатель находится в положении "Выключено" перед подключением к электросети и / или аккумуляторной батареи, сборкой или переносом электроинструмента. </w:t>
      </w:r>
      <w:r>
        <w:rPr>
          <w:rFonts w:cs="Arial" w:ascii="Arial" w:hAnsi="Arial"/>
          <w:color w:val="221E1F"/>
          <w:sz w:val="20"/>
          <w:szCs w:val="20"/>
        </w:rPr>
        <w:t xml:space="preserve">Переноска инструмента с пальцем на кнопке пуска или включение в сеть электроинструмента с включенным выключателем способствует несчастному случаю.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Удаляйте все регулировочные приспособления или гаечные ключи перед включением электроинструмента. </w:t>
      </w:r>
      <w:r>
        <w:rPr>
          <w:rFonts w:eastAsia="MS Mincho" w:cs="Arial"/>
          <w:color w:val="221E1F"/>
        </w:rPr>
        <w:t xml:space="preserve">Оставленные на вращающихся деталях электроинструмента, они могут привести к травме.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Не перенапрягайтесь. Постоянно занимайте устойчивое положение и поддерживайте равновесие. </w:t>
      </w:r>
      <w:r>
        <w:rPr>
          <w:rFonts w:eastAsia="MS Mincho" w:cs="Arial"/>
          <w:color w:val="221E1F"/>
        </w:rPr>
        <w:t xml:space="preserve">Это позволяет лучше контролировать электроинструмент в непредвиденных ситуациях.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Одевайтесь надлежащим образом. Не надевайте свободную одежду или украшения. Держите волосы, одежду и перчатки на расстоянии от движущихся частей. </w:t>
      </w:r>
      <w:r>
        <w:rPr>
          <w:rFonts w:eastAsia="MS Mincho" w:cs="Arial"/>
          <w:color w:val="221E1F"/>
        </w:rPr>
        <w:t xml:space="preserve">Свободную одежду, украшения или длинные волосы может затянуть в движущиеся части.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Используйте предусмотренные средства и устройства для сбора и удаления пыли, если инструмент оснащен таковыми. </w:t>
      </w:r>
      <w:r>
        <w:rPr>
          <w:rFonts w:eastAsia="MS Mincho" w:cs="Arial"/>
          <w:color w:val="221E1F"/>
        </w:rPr>
        <w:t xml:space="preserve">Использование таких средств может снизить опасности, связанные с пылью.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4. ИСПОЛЬЗОВАНИЕ ЭЛЕКТРОИНСТРУМЕНТА И УХОД ЗА НИМ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Не перегружайте электроинструмент. Используйте подходящий инструмент для каждой определенной цели. </w:t>
      </w:r>
      <w:r>
        <w:rPr>
          <w:rFonts w:eastAsia="MS Mincho" w:cs="Arial"/>
          <w:color w:val="221E1F"/>
        </w:rPr>
        <w:t xml:space="preserve">Правильно подобранный электроинструмент выполнит работу лучше и надежнее на уровне, для которого он предназначен.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используйте электроинструмент, если выключатель невозможно включить или выключить. </w:t>
      </w:r>
      <w:r>
        <w:rPr>
          <w:rFonts w:eastAsia="MS Mincho" w:cs="Arial"/>
          <w:color w:val="221E1F"/>
        </w:rPr>
        <w:t xml:space="preserve">Любой электроинструмент, который невозможно контролировать выключателем, представляет опасность и должен быть отремонтирован.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Отсоедините штепсель от электросети и / или аккумуляторную батарею от электроинструмента перед проведением каких-либо настроек, сменой насадок или хранением электроинструмента. </w:t>
      </w:r>
      <w:r>
        <w:rPr>
          <w:rFonts w:eastAsia="MS Mincho" w:cs="Arial"/>
          <w:color w:val="221E1F"/>
        </w:rPr>
        <w:t xml:space="preserve">Подобные предохранительные меры снижают опасность случайного пуска электроинструмента.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Храните не использующиеся электроинструменты в местах, недоступных для детей. Не разрешайте работать с электроинструментом лицам, которые не знают его особенностей или не ознакомлены с данной инструкцией. </w:t>
      </w:r>
      <w:r>
        <w:rPr>
          <w:rFonts w:eastAsia="MS Mincho" w:cs="Arial"/>
          <w:color w:val="221E1F"/>
        </w:rPr>
        <w:t xml:space="preserve">Электроинструменты в руках необученных пользователей представляют опасность.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Поддерживайте электроинструменты и аксессуары в исправном состоянии. Проверяйте инструмент на предмет смещения или заедания движущихся частей, поломки деталей или любых иных неисправностей, могущих повлиять на работу электроинструмента. В случае повреждения следует отремонтировать электроинструмент перед применением. </w:t>
      </w:r>
      <w:r>
        <w:rPr>
          <w:rFonts w:eastAsia="MS Mincho" w:cs="Arial"/>
          <w:color w:val="221E1F"/>
        </w:rPr>
        <w:t xml:space="preserve">Многие несчастные случаи вызваны плохим уходом за электроинструментом.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Режущий инструмент должен быть заточенным и чистым. </w:t>
      </w:r>
      <w:r>
        <w:rPr>
          <w:rFonts w:eastAsia="MS Mincho" w:cs="Arial"/>
          <w:color w:val="221E1F"/>
        </w:rPr>
        <w:t xml:space="preserve">При поддержании режущих инструментов в надлежащем состоянии и с острыми режущими кромками вероятность их заклинивания уменьшается и ими легче управлять.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Используйте электроинструмент, принадлежности, сверла и т. п. в соответствии с данными инструкциями, спецификой конкретного типа электроинструмента, учитывая условия работы и выполняемую задачу. </w:t>
      </w:r>
      <w:r>
        <w:rPr>
          <w:rFonts w:eastAsia="MS Mincho" w:cs="Arial"/>
          <w:color w:val="221E1F"/>
        </w:rPr>
        <w:t xml:space="preserve">Использование электроинструмента для иных операций, помимо тех, для которых он предназначен, может привести к возникновению опасной ситуации.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5. </w:t>
      </w:r>
      <w:r>
        <w:rPr>
          <w:rFonts w:eastAsia="MS Mincho" w:cs="Arial"/>
          <w:b/>
          <w:color w:val="000000"/>
        </w:rPr>
        <w:t xml:space="preserve">ИСПОЛЬЗОВАНИЕ АККУМУЛЯТОРНОГО </w:t>
      </w:r>
      <w:r>
        <w:rPr>
          <w:rFonts w:eastAsia="MS Mincho" w:cs="Arial"/>
          <w:b/>
          <w:bCs/>
          <w:color w:val="221E1F"/>
        </w:rPr>
        <w:t xml:space="preserve">ИНСТРУМЕНТА И УХОД ЗА НИМ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Производите подзарядку аккумулятора только при помощи оригинального зарядного устройства. </w:t>
      </w:r>
      <w:r>
        <w:rPr>
          <w:rFonts w:eastAsia="MS Mincho" w:cs="Arial"/>
          <w:color w:val="221E1F"/>
        </w:rPr>
        <w:t xml:space="preserve">Зарядное устройство, которое подходит для одного типа аккумуляторной батареи, может привести к пожару, когда используется с другим типом аккумуляторной батареи.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Используйте аккумуляторный инструмент только с оригинальными аккумуляторами. </w:t>
      </w:r>
      <w:r>
        <w:rPr>
          <w:rFonts w:eastAsia="MS Mincho" w:cs="Arial"/>
          <w:color w:val="221E1F"/>
        </w:rPr>
        <w:t xml:space="preserve">Использование любого другого типа аккумулятора может привести к травме или пожару.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Неиспользуемые аккумуляторные батареи храните отдельно от металлических предметов, таких как скрепки для бумаги, монеты, ключи, гвозди, винты и тому подобное, которые могут замкнуть контакты батареи. </w:t>
      </w:r>
      <w:r>
        <w:rPr>
          <w:rFonts w:eastAsia="MS Mincho" w:cs="Arial"/>
          <w:color w:val="221E1F"/>
        </w:rPr>
        <w:t xml:space="preserve">Замыкание контактов аккумуляторной батареи может привести к ожогам или пожару. </w:t>
      </w:r>
    </w:p>
    <w:p>
      <w:pPr>
        <w:pStyle w:val="Normal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В критических ситуациях из аккумулятора может вытекать жидкость – избегайте контакта с ней. Если жидкость все же попала на поверхность кожи, смойте ее большим количеством воды. При попадании жидкости в глаза срочно обратитесь за медицинской помощью. </w:t>
      </w:r>
      <w:r>
        <w:rPr>
          <w:rFonts w:eastAsia="MS Mincho" w:cs="Arial"/>
          <w:color w:val="221E1F"/>
        </w:rPr>
        <w:t>Жидкость, вытекшая из аккумулятора, может вызвать раздражение или ожоги.</w:t>
      </w:r>
    </w:p>
    <w:p>
      <w:pPr>
        <w:pStyle w:val="Normal"/>
        <w:rPr>
          <w:rFonts w:eastAsia="MS Mincho" w:cs="Arial"/>
          <w:color w:val="221E1F"/>
        </w:rPr>
      </w:pPr>
      <w:r>
        <w:rPr>
          <w:rFonts w:eastAsia="MS Mincho" w:cs="Arial"/>
          <w:color w:val="221E1F"/>
        </w:rPr>
      </w:r>
    </w:p>
    <w:p>
      <w:pPr>
        <w:pStyle w:val="Normal"/>
        <w:rPr>
          <w:rFonts w:cs="Arial"/>
          <w:b/>
          <w:b/>
        </w:rPr>
      </w:pPr>
      <w:r>
        <w:rPr>
          <w:rFonts w:cs="Arial"/>
          <w:b/>
        </w:rPr>
        <w:t>6. СЕРВИСНОЕ ОБСЛУЖИВАНИЕ</w:t>
      </w:r>
    </w:p>
    <w:p>
      <w:pPr>
        <w:pStyle w:val="Normal"/>
        <w:rPr>
          <w:rFonts w:cs="Arial"/>
          <w:b/>
          <w:b/>
        </w:rPr>
      </w:pPr>
      <w:r>
        <w:rPr>
          <w:rFonts w:cs="Arial"/>
          <w:b/>
        </w:rPr>
        <w:t xml:space="preserve">a) Ремонт электроинструмента должен выполняться квалифицированным персоналом с использованием только оригинальных запасных частей. </w:t>
      </w:r>
      <w:r>
        <w:rPr>
          <w:rFonts w:cs="Arial"/>
        </w:rPr>
        <w:t>Это гарантирует безопасность его использования.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>ПРАВИЛА ТЕХНИКИ БЕЗОПАСНОСТИ ПРИ РАБОТЕ С ПЕРФОРАТОРОМ</w:t>
      </w:r>
    </w:p>
    <w:p>
      <w:pPr>
        <w:pStyle w:val="Normal"/>
        <w:rPr/>
      </w:pPr>
      <w:r>
        <w:rPr>
          <w:b/>
        </w:rPr>
        <w:t>1. Надевайте защитные наушники.</w:t>
      </w:r>
      <w:r>
        <w:rPr/>
        <w:t xml:space="preserve"> Воздействие шума может привести к потере слуха.</w:t>
      </w:r>
    </w:p>
    <w:p>
      <w:pPr>
        <w:pStyle w:val="Normal"/>
        <w:rPr>
          <w:b/>
          <w:b/>
        </w:rPr>
      </w:pPr>
      <w:r>
        <w:rPr>
          <w:b/>
        </w:rPr>
        <w:t>2. Используйте вспомогательные ручки, если они поставляются вместе с инструментом. Потеря контроля может привести к травме.</w:t>
      </w:r>
    </w:p>
    <w:p>
      <w:pPr>
        <w:pStyle w:val="Normal"/>
        <w:rPr/>
      </w:pPr>
      <w:r>
        <w:rPr>
          <w:b/>
        </w:rPr>
        <w:t>3. Держите электроинструмент за изолированные поверхности для захвата, когда выполняете операцию, в которой режущая часть может коснуться скрытой проводки.</w:t>
      </w:r>
      <w:r>
        <w:rPr/>
        <w:t xml:space="preserve"> Режущая часть, контактирующая с проводом под напряжением, может способствовать тому, что металлические детали электроинструмента окажутся под напряжением, и это может привести к поражению электрическим током.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 xml:space="preserve">ПРАВИЛА ТЕХНИКИ БЕЗОПАСНОСТИ ДЛЯ АККУМУЛЯТОРНОЙ БАТАРЕИ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Не допускается разбирать, вскрывать, измельчать элементы питания и аккумуляторную батарею.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допускается накоротко замыкать элементы питания или аккумулятор. Не допускается беспорядочно хранить элементы питания или аккумулятор в коробке или ящике, где они могут замкнуть друг друга или могут быть замкнуты другими металлическими предметами. </w:t>
      </w:r>
      <w:r>
        <w:rPr>
          <w:rFonts w:eastAsia="MS Mincho" w:cs="Arial"/>
          <w:color w:val="221E1F"/>
        </w:rPr>
        <w:t xml:space="preserve">Если аккумуляторная батарея не используется, держите ее подальше от металлических предметов, таких как зажимы, монеты, гвозди, винты и прочие металлические предметы небольшого размера, которые могут соединить клеммы друг с другом. Короткое замыкание клемм батареи может стать причиной ожогов или пожара.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 допускается подвергать аккумуляторную батарею воздействию высоких температур или пламени. Избегайте хранения аккумуляторной батареи в местах, подверженных воздействию прямого солнечного света.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Не допускается подвергать аккумуляторную батарею механическим ударам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В случае протечки аккумуляторной батареи, не допускайте контакта электролита с кожей или глазами. В случае такого контакта необходимо промыть пораженный участок обильным количеством воды и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В случае проглатывания элемента питания или аккумулятора необходимо незамедлительно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Аккумуляторную батарею необходимо содержать в чистоте и сухости.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h) В случае загрязнения контактов аккумуляторной батареи их необходимо протереть чистой сухой тканью. </w:t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i) Аккумуляторную батарею необходимо заряжать перед использованием. Всегда следуйте данной инструкции и используйте правильный порядок зарядки.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j) Не допускается оставлять аккумулятор на зарядном устройстве, если он не используется.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k) После продолжительного хранения может потребоваться несколько раз зарядить и разрядить аккумуляторную батарею для достижения максимальной эффективности ее работы.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l) Аккумуляторная батарея работает наиболее эффективно при нормальной комнатной температуре (20°C ±5°C).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m) При утилизации аккумуляторных батарей держите их отдельно от других электромеханических систем. 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n) Используйте только зарядные устройства, указанные WORX. Не допускается использовать какие-либо зарядные устройства, за исключением специально предназначенных для данного оборудования.</w:t>
      </w:r>
      <w:r>
        <w:rPr>
          <w:rFonts w:eastAsia="MS Mincho" w:cs="Arial"/>
          <w:bCs/>
          <w:color w:val="221E1F"/>
        </w:rPr>
        <w:t xml:space="preserve"> Зарядное устройство, которое подходит для одной аккумуляторной батареи, может стать причиной пожара при использовании с другой аккумуляторной батареей.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o) Не допускается использовать какие-либо аккумуляторные батареи, не предназначенные для использования с данным оборудованием.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p) Храните аккумуляторную батарею в местах, недоступных для детей.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q) Следует сохранить оригинальную документацию на изделие для будущего использования.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r) По возможности извлекайте аккумуляторную батарею из изделия, если она не используется.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s) Утилизируйте аккумуляторную батарею должным образом.</w:t>
      </w:r>
    </w:p>
    <w:p>
      <w:pPr>
        <w:pStyle w:val="Normal"/>
        <w:rPr/>
      </w:pPr>
      <w:r>
        <w:rPr/>
      </w:r>
    </w:p>
    <w:p>
      <w:pPr>
        <w:pStyle w:val="Normal"/>
        <w:rPr>
          <w:rFonts w:eastAsia="MS Mincho" w:cs="Arial"/>
          <w:b/>
          <w:b/>
          <w:bCs/>
          <w:color w:val="211D1E"/>
          <w:sz w:val="22"/>
          <w:szCs w:val="26"/>
        </w:rPr>
      </w:pPr>
      <w:r>
        <w:rPr>
          <w:rFonts w:eastAsia="MS Mincho" w:cs="Arial"/>
          <w:b/>
          <w:bCs/>
          <w:color w:val="211D1E"/>
          <w:sz w:val="22"/>
          <w:szCs w:val="26"/>
        </w:rPr>
        <w:t xml:space="preserve">УСЛОВНЫЕ ОБОЗНАЧЕНИЯ 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76"/>
        <w:gridCol w:w="8377"/>
      </w:tblGrid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609600" cy="514350"/>
                  <wp:effectExtent l="0" t="0" r="0" b="0"/>
                  <wp:docPr id="7" name="Рисунок 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Для сокращения риска травмы пользователь должен прочитать руководство по эксплуатации инструмента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42925" cy="419100"/>
                  <wp:effectExtent l="0" t="0" r="0" b="0"/>
                  <wp:docPr id="8" name="Рисунок 1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1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Предостережение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52450" cy="514350"/>
                  <wp:effectExtent l="0" t="0" r="0" b="0"/>
                  <wp:docPr id="9" name="Рисунок 1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1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слуха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14350" cy="514350"/>
                  <wp:effectExtent l="0" t="0" r="0" b="0"/>
                  <wp:docPr id="10" name="Рисунок 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зрения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33400" cy="514350"/>
                  <wp:effectExtent l="0" t="0" r="0" b="0"/>
                  <wp:docPr id="11" name="Рисунок 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пылезащитную маску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95300"/>
                  <wp:effectExtent l="0" t="0" r="0" b="0"/>
                  <wp:docPr id="12" name="Рисунок 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подвергать воздействию дождя или влаги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504825"/>
                  <wp:effectExtent l="0" t="0" r="0" b="0"/>
                  <wp:docPr id="13" name="Рисунок 2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2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сжигать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1038225"/>
                  <wp:effectExtent l="0" t="0" r="0" b="0"/>
                  <wp:docPr id="14" name="Рисунок 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1038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Не выбрасывайте аккумуляторы. Возвратите использованные аккумуляторы на местный пункт сбора или утилизации.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7675" cy="581025"/>
                  <wp:effectExtent l="0" t="0" r="0" b="0"/>
                  <wp:docPr id="15" name="Рисунок 1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581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7675" cy="428625"/>
                  <wp:effectExtent l="0" t="0" r="0" b="0"/>
                  <wp:docPr id="16" name="Рисунок 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защитные перчатки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457200"/>
                  <wp:effectExtent l="0" t="0" r="0" b="0"/>
                  <wp:docPr id="17" name="Рисунок 2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2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Дерево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466725"/>
                  <wp:effectExtent l="0" t="0" r="0" b="0"/>
                  <wp:docPr id="18" name="Рисунок 2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2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Сталь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66725"/>
                  <wp:effectExtent l="0" t="0" r="0" b="0"/>
                  <wp:docPr id="19" name="Рисунок 2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2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Бетон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66725"/>
                  <wp:effectExtent l="0" t="0" r="0" b="0"/>
                  <wp:docPr id="20" name="Рисунок 1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1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Пластик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66725"/>
                  <wp:effectExtent l="0" t="0" r="0" b="0"/>
                  <wp:docPr id="21" name="Рисунок 2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Каменная кладка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61975" cy="476250"/>
                  <wp:effectExtent l="0" t="0" r="0" b="0"/>
                  <wp:docPr id="22" name="Рисунок 1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1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Высокая скорость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3875" cy="276225"/>
                  <wp:effectExtent l="0" t="0" r="0" b="0"/>
                  <wp:docPr id="23" name="Рисунок 1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1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Низкая скорость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76250"/>
                  <wp:effectExtent l="0" t="0" r="0" b="0"/>
                  <wp:docPr id="24" name="Рисунок 2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2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Устройство зажима инструмента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38175" cy="647700"/>
                  <wp:effectExtent l="0" t="0" r="0" b="0"/>
                  <wp:docPr id="25" name="Рисунок 2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2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Прежде чем менять аксессуары необходимо убедиться, что аккумуляторная батарея извлечена.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295275" cy="466725"/>
                  <wp:effectExtent l="0" t="0" r="0" b="0"/>
                  <wp:docPr id="26" name="Рисунок 3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3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Безударное сверление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66725"/>
                  <wp:effectExtent l="0" t="0" r="0" b="0"/>
                  <wp:docPr id="27" name="Рисунок 3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3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Ударное сверление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295275" cy="495300"/>
                  <wp:effectExtent l="0" t="0" r="0" b="0"/>
                  <wp:docPr id="28" name="Рисунок 2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Долбление</w:t>
            </w:r>
          </w:p>
        </w:tc>
      </w:tr>
      <w:tr>
        <w:trPr/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38175" cy="542925"/>
                  <wp:effectExtent l="0" t="0" r="0" b="0"/>
                  <wp:docPr id="29" name="Рисунок 3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3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Вращение бита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rFonts w:eastAsia="MS Mincho" w:cs="Arial"/>
          <w:b/>
          <w:b/>
          <w:bCs/>
          <w:color w:val="211D1E"/>
          <w:sz w:val="22"/>
          <w:szCs w:val="26"/>
        </w:rPr>
      </w:pPr>
      <w:r>
        <w:rPr>
          <w:rFonts w:eastAsia="MS Mincho" w:cs="Arial"/>
          <w:b/>
          <w:bCs/>
          <w:color w:val="211D1E"/>
          <w:sz w:val="22"/>
          <w:szCs w:val="26"/>
        </w:rPr>
        <w:t xml:space="preserve">ПЕРЕЧЕНЬ КОМПОНЕНТОВ </w:t>
      </w:r>
    </w:p>
    <w:p>
      <w:pPr>
        <w:pStyle w:val="Normal"/>
        <w:rPr>
          <w:b/>
          <w:b/>
        </w:rPr>
      </w:pPr>
      <w:r>
        <w:rPr>
          <w:b/>
        </w:rPr>
        <w:t>1. ПЫЛЕЗАЩИТНЫЙ КОЛПАЧОК</w:t>
      </w:r>
    </w:p>
    <w:p>
      <w:pPr>
        <w:pStyle w:val="Normal"/>
        <w:rPr>
          <w:b/>
          <w:b/>
        </w:rPr>
      </w:pPr>
      <w:r>
        <w:rPr>
          <w:b/>
        </w:rPr>
        <w:t>2. ФИКСИРУЮЩАЯ ВТУЛКА УСТРОЙСТВА ЗАЖИМА ИНСТРУМЕНТА</w:t>
      </w:r>
    </w:p>
    <w:p>
      <w:pPr>
        <w:pStyle w:val="Normal"/>
        <w:rPr>
          <w:b/>
          <w:b/>
        </w:rPr>
      </w:pPr>
      <w:r>
        <w:rPr>
          <w:b/>
        </w:rPr>
        <w:t>3. РЕГУЛЯТОР ВЫБОРА РЕЖИМА РАБОТЫ</w:t>
      </w:r>
    </w:p>
    <w:p>
      <w:pPr>
        <w:pStyle w:val="Normal"/>
        <w:rPr>
          <w:b/>
          <w:b/>
        </w:rPr>
      </w:pPr>
      <w:r>
        <w:rPr>
          <w:b/>
        </w:rPr>
        <w:t>4. ПЕРЕКЛЮЧАТЕЛЬ ВРАЩЕНИЯ ВПЕРЕД / ОБРАТНОГО ВРАЩЕНИЯ</w:t>
      </w:r>
    </w:p>
    <w:p>
      <w:pPr>
        <w:pStyle w:val="Normal"/>
        <w:rPr>
          <w:b/>
          <w:b/>
        </w:rPr>
      </w:pPr>
      <w:r>
        <w:rPr>
          <w:b/>
        </w:rPr>
        <w:t>5. ПЕРЕКЛЮЧАТЕЛЬ ВКЛ./ВЫКЛ. С РЕГУЛЯТОРОМ ЧАСТОТЫ ВРАЩЕНИЯ</w:t>
      </w:r>
    </w:p>
    <w:p>
      <w:pPr>
        <w:pStyle w:val="Normal"/>
        <w:rPr>
          <w:b/>
          <w:b/>
        </w:rPr>
      </w:pPr>
      <w:r>
        <w:rPr>
          <w:b/>
        </w:rPr>
        <w:t>6. ГЛУБИНОМЕР</w:t>
      </w:r>
    </w:p>
    <w:p>
      <w:pPr>
        <w:pStyle w:val="Normal"/>
        <w:rPr>
          <w:b/>
          <w:b/>
        </w:rPr>
      </w:pPr>
      <w:r>
        <w:rPr>
          <w:b/>
        </w:rPr>
        <w:t>7. КНОПКА ВЫСВОБОЖДЕНИЯ АККУМУЛЯТОРНОЙ БАТАРЕИ*</w:t>
      </w:r>
    </w:p>
    <w:p>
      <w:pPr>
        <w:pStyle w:val="Normal"/>
        <w:rPr>
          <w:b/>
          <w:b/>
        </w:rPr>
      </w:pPr>
      <w:r>
        <w:rPr>
          <w:b/>
        </w:rPr>
        <w:t>8. АККУМУЛЯТОРНАЯ БАТАРЕЯ*</w:t>
      </w:r>
    </w:p>
    <w:p>
      <w:pPr>
        <w:pStyle w:val="Normal"/>
        <w:rPr>
          <w:b/>
          <w:b/>
        </w:rPr>
      </w:pPr>
      <w:r>
        <w:rPr>
          <w:b/>
        </w:rPr>
        <w:t>9. ВСПОМОГАТЕЛЬНАЯ РУЧКА</w:t>
      </w:r>
    </w:p>
    <w:p>
      <w:pPr>
        <w:pStyle w:val="Normal"/>
        <w:rPr>
          <w:b/>
          <w:b/>
        </w:rPr>
      </w:pPr>
      <w:r>
        <w:rPr>
          <w:b/>
        </w:rPr>
        <w:t>* Не все показанные или описанные аксессуары включены в стандартную поставку.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ТЕХНИЧЕСКИЕ ДАННЫЕ</w:t>
      </w:r>
    </w:p>
    <w:p>
      <w:pPr>
        <w:pStyle w:val="Normal"/>
        <w:rPr>
          <w:b/>
          <w:b/>
        </w:rPr>
      </w:pPr>
      <w:r>
        <w:rPr/>
        <w:t xml:space="preserve">Тип: </w:t>
      </w:r>
      <w:r>
        <w:rPr>
          <w:b/>
        </w:rPr>
        <w:t>WX392 WX392.9 (3- обозначение инструмента, модель ударных дрелей-шуруповертов)</w:t>
      </w:r>
    </w:p>
    <w:tbl>
      <w:tblPr>
        <w:tblW w:w="991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642"/>
        <w:gridCol w:w="1486"/>
        <w:gridCol w:w="4070"/>
        <w:gridCol w:w="2715"/>
      </w:tblGrid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WX392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WX392.9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Напряжение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 xml:space="preserve">20 В </w:t>
            </w:r>
            <w:r>
              <w:rPr/>
              <w:drawing>
                <wp:inline distT="0" distB="0" distL="0" distR="0">
                  <wp:extent cx="180975" cy="114300"/>
                  <wp:effectExtent l="0" t="0" r="0" b="0"/>
                  <wp:docPr id="30" name="Рисунок 3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3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Макс.**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Скорость без нагрузки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0-1200/мин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Скорость ударного воздействия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0-5000 уд/мин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Энергия при ударе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2,2 Дж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Емкость аккумуляторной батареи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4,0 Ач (WA3553)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Тип аккумуляторной батареи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Литий-ионная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Модель зарядного устройства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WA3860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Номинальные параметры зарядного устройства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Время зарядки (приблиз.)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 часа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1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Макс. глубина сверления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Сталь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13 мм</w:t>
            </w:r>
          </w:p>
        </w:tc>
      </w:tr>
      <w:tr>
        <w:trPr/>
        <w:tc>
          <w:tcPr>
            <w:tcW w:w="164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Дерево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26 мм</w:t>
            </w:r>
          </w:p>
        </w:tc>
      </w:tr>
      <w:tr>
        <w:trPr/>
        <w:tc>
          <w:tcPr>
            <w:tcW w:w="164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 xml:space="preserve">Бетон </w:t>
            </w:r>
          </w:p>
        </w:tc>
        <w:tc>
          <w:tcPr>
            <w:tcW w:w="6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26 мм</w:t>
            </w:r>
          </w:p>
        </w:tc>
      </w:tr>
      <w:tr>
        <w:trPr/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Вес инструмента</w:t>
            </w:r>
          </w:p>
        </w:tc>
        <w:tc>
          <w:tcPr>
            <w:tcW w:w="4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2,8 кг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2,1 кг</w:t>
            </w:r>
          </w:p>
        </w:tc>
      </w:tr>
    </w:tbl>
    <w:p>
      <w:pPr>
        <w:pStyle w:val="Normal"/>
        <w:rPr/>
      </w:pPr>
      <w:r>
        <w:rPr/>
        <w:t>**Напряжение измерено без рабочей нагрузки. Первоначальное напряжение аккумулятора достигает 20 В. Номинальное напряжение составляет 18 В.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ШУМЕ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077"/>
        <w:gridCol w:w="2409"/>
        <w:gridCol w:w="1418"/>
        <w:gridCol w:w="1842"/>
      </w:tblGrid>
      <w:tr>
        <w:trPr/>
        <w:tc>
          <w:tcPr>
            <w:tcW w:w="64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Измеренное звуковое давление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pA</w:t>
            </w:r>
            <w:r>
              <w:rPr/>
              <w:t xml:space="preserve"> = 78,2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мощность звука</w:t>
            </w:r>
          </w:p>
        </w:tc>
        <w:tc>
          <w:tcPr>
            <w:tcW w:w="5669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wA</w:t>
            </w:r>
            <w:r>
              <w:rPr/>
              <w:t xml:space="preserve"> = 89,2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K</w:t>
            </w:r>
            <w:r>
              <w:rPr>
                <w:vertAlign w:val="subscript"/>
              </w:rPr>
              <w:t>pA</w:t>
            </w:r>
            <w:r>
              <w:rPr/>
              <w:t xml:space="preserve"> и K</w:t>
            </w:r>
            <w:r>
              <w:rPr>
                <w:vertAlign w:val="subscript"/>
              </w:rPr>
              <w:t>wA</w:t>
            </w:r>
          </w:p>
        </w:tc>
        <w:tc>
          <w:tcPr>
            <w:tcW w:w="5669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3,0 дБ(A)</w:t>
            </w:r>
          </w:p>
        </w:tc>
      </w:tr>
      <w:tr>
        <w:trPr/>
        <w:tc>
          <w:tcPr>
            <w:tcW w:w="7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Носите защиту органов слуха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drawing>
                <wp:inline distT="0" distB="0" distL="0" distR="0">
                  <wp:extent cx="314325" cy="304800"/>
                  <wp:effectExtent l="0" t="0" r="0" b="0"/>
                  <wp:docPr id="31" name="Рисунок 3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Рисунок 3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ВИБРАЦИИ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794"/>
        <w:gridCol w:w="5952"/>
      </w:tblGrid>
      <w:tr>
        <w:trPr/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Суммарные значения вибрации (трехкомпонентная векторная сумма), определенные согласно EN 60745:</w:t>
            </w:r>
          </w:p>
        </w:tc>
      </w:tr>
      <w:tr>
        <w:trPr>
          <w:trHeight w:val="297" w:hRule="atLeast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Ударное сверление в бетоне</w:t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вибрация: a</w:t>
            </w:r>
            <w:r>
              <w:rPr>
                <w:vertAlign w:val="subscript"/>
              </w:rPr>
              <w:t>h,HD</w:t>
            </w:r>
            <w:r>
              <w:rPr/>
              <w:t xml:space="preserve"> = 10,821 м/с²</w:t>
            </w:r>
          </w:p>
        </w:tc>
      </w:tr>
      <w:tr>
        <w:trPr>
          <w:trHeight w:val="296" w:hRule="atLeast"/>
        </w:trPr>
        <w:tc>
          <w:tcPr>
            <w:tcW w:w="37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Погрешность K = 1,5 м/с²</w:t>
            </w:r>
          </w:p>
        </w:tc>
      </w:tr>
      <w:tr>
        <w:trPr>
          <w:trHeight w:val="297" w:hRule="atLeast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Долбление</w:t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вибрация: a</w:t>
            </w:r>
            <w:r>
              <w:rPr>
                <w:vertAlign w:val="subscript"/>
              </w:rPr>
              <w:t>h,DS</w:t>
            </w:r>
            <w:r>
              <w:rPr/>
              <w:t xml:space="preserve"> = 10,821 м/с²</w:t>
            </w:r>
          </w:p>
        </w:tc>
      </w:tr>
      <w:tr>
        <w:trPr>
          <w:trHeight w:val="296" w:hRule="atLeast"/>
        </w:trPr>
        <w:tc>
          <w:tcPr>
            <w:tcW w:w="37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5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Погрешность K = 1,5 м/с²</w:t>
            </w:r>
          </w:p>
        </w:tc>
      </w:tr>
    </w:tbl>
    <w:p>
      <w:pPr>
        <w:pStyle w:val="Normal"/>
        <w:rPr/>
      </w:pPr>
      <w:r>
        <w:rPr/>
        <w:t>Заявленное общее значение вибрации и заявленное значение шума были измерены в соответствии со стандартным методом испытаний и могут использоваться для сравнения одного инструмента с другим. Заявленное общее значение вибрации и заявленное значение шума также могут использоваться для предварительной оценки воздействия.</w:t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32" name="Рисунок 3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Рисунок 36" descr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Значение вибрации и уровень шума при фактическом использовании электроинструмента могут отличаться от заявленного значения в зависимости от способов использования инструмента, особенно от того, какой тип заготовки обрабатывается, в зависимости от следующих примеров и других вариантов использования инструмента:</w:t>
      </w:r>
    </w:p>
    <w:p>
      <w:pPr>
        <w:pStyle w:val="Normal"/>
        <w:rPr/>
      </w:pPr>
      <w:r>
        <w:rPr/>
        <w:t>Вариантов его применения и обрезаемых или просверливаемых материалов.</w:t>
      </w:r>
    </w:p>
    <w:p>
      <w:pPr>
        <w:pStyle w:val="Normal"/>
        <w:rPr/>
      </w:pPr>
      <w:r>
        <w:rPr/>
        <w:t>Исправности инструмента и его правильного технического обслуживания.</w:t>
      </w:r>
    </w:p>
    <w:p>
      <w:pPr>
        <w:pStyle w:val="Normal"/>
        <w:rPr/>
      </w:pPr>
      <w:r>
        <w:rPr/>
        <w:t>Использования соответствующих аксессуаров и состояния всех режущих поверхностей и остроты их кромок.</w:t>
      </w:r>
    </w:p>
    <w:p>
      <w:pPr>
        <w:pStyle w:val="Normal"/>
        <w:rPr/>
      </w:pPr>
      <w:r>
        <w:rPr/>
        <w:t>Плотности захвата на рукоятках и использования каких-либо антивибрационных аксессуаров.</w:t>
      </w:r>
    </w:p>
    <w:p>
      <w:pPr>
        <w:pStyle w:val="Normal"/>
        <w:rPr/>
      </w:pPr>
      <w:r>
        <w:rPr/>
        <w:t>Использования инструмента в соответствии с его предназначением и этими инструкциями.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Этот инструмент может вызвать тремор рук, если его использование не будет регулироваться должным образом.</w:t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33" name="Рисунок 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37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Для обеспечения максимальной точности при оценке уровня воздействия в реальных условиях использования должны также учитываться все аспекты рабочего цикла, такие как периоды времени, когда инструмент выключен, а также работает на холостом ходу и не выполняет фактическую работу. Это может значительно снизить уровень воздействия на оператора за весь рабочий период.</w:t>
      </w:r>
    </w:p>
    <w:p>
      <w:pPr>
        <w:pStyle w:val="Normal"/>
        <w:rPr/>
      </w:pPr>
      <w:r>
        <w:rPr/>
        <w:t>Помогает минимизировать риски воздействия вибрации и шума.</w:t>
      </w:r>
    </w:p>
    <w:p>
      <w:pPr>
        <w:pStyle w:val="Normal"/>
        <w:rPr/>
      </w:pPr>
      <w:r>
        <w:rPr/>
        <w:t xml:space="preserve">Всегда используйте заточенные резцы, сверла и лезвия. </w:t>
      </w:r>
    </w:p>
    <w:p>
      <w:pPr>
        <w:pStyle w:val="Normal"/>
        <w:rPr/>
      </w:pPr>
      <w:r>
        <w:rPr/>
        <w:t>Обслуживайте этот инструмент в соответствии с данными инструкциями и хорошо смазывайте (если применимо).</w:t>
      </w:r>
    </w:p>
    <w:p>
      <w:pPr>
        <w:pStyle w:val="Normal"/>
        <w:rPr/>
      </w:pPr>
      <w:r>
        <w:rPr/>
        <w:t>Если инструмент используется регулярно, следует приобрести антивибрационные аксессуары и аксессуары защиты от шума.</w:t>
      </w:r>
    </w:p>
    <w:p>
      <w:pPr>
        <w:pStyle w:val="Normal"/>
        <w:rPr/>
      </w:pPr>
      <w:r>
        <w:rPr/>
        <w:t>Планируйте свой график работы, чтобы разбить использование инструментов с высокой вибрацией на несколько дней.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АКСЕССУАРЫ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85"/>
        <w:gridCol w:w="2835"/>
        <w:gridCol w:w="3934"/>
      </w:tblGrid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b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WX392</w:t>
            </w:r>
          </w:p>
        </w:tc>
        <w:tc>
          <w:tcPr>
            <w:tcW w:w="3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b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WX392.9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Зарядное устройство для аккумулятора (WA3860)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3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/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Аккумуляторная батарея</w:t>
            </w:r>
            <w:r>
              <w:rPr/>
              <w:t xml:space="preserve"> </w:t>
            </w:r>
            <w:r>
              <w:rPr>
                <w:rFonts w:cs="Arial"/>
                <w:sz w:val="18"/>
                <w:szCs w:val="18"/>
              </w:rPr>
              <w:t>(WA3553)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3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/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Сверла SDS</w:t>
            </w:r>
          </w:p>
        </w:tc>
        <w:tc>
          <w:tcPr>
            <w:tcW w:w="67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 (8 мм, 10 мм, 12 мм)</w:t>
            </w:r>
          </w:p>
        </w:tc>
      </w:tr>
    </w:tbl>
    <w:p>
      <w:pPr>
        <w:pStyle w:val="Normal"/>
        <w:rPr/>
      </w:pPr>
      <w:r>
        <w:rPr/>
        <w:t>Мы рекомендуем вам приобрести аксессуары в том же магазине, где вам продали инструмент. Для получения дополнительной информации см. упаковку. Сотрудники магазина смогут помочь вам и дать совет.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ИНСТРУКЦИИ ПО ЭКСПЛУАТАЦИИ</w:t>
      </w:r>
    </w:p>
    <w:p>
      <w:pPr>
        <w:pStyle w:val="Normal"/>
        <w:rPr/>
      </w:pPr>
      <w:r>
        <w:rPr/>
        <w:drawing>
          <wp:inline distT="0" distB="0" distL="0" distR="0">
            <wp:extent cx="428625" cy="390525"/>
            <wp:effectExtent l="0" t="0" r="0" b="0"/>
            <wp:docPr id="34" name="Рисунок 3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8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>ПРИМЕЧАНИЕ:</w:t>
      </w:r>
      <w:r>
        <w:rPr/>
        <w:t xml:space="preserve"> Перед использованием инструмента внимательно прочитайте инструкцию.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  <w:t>ПРЕДУСМОТРЕННОЕ ИСПОЛЬЗОВАНИЕ</w:t>
      </w:r>
    </w:p>
    <w:p>
      <w:pPr>
        <w:pStyle w:val="Normal"/>
        <w:rPr/>
      </w:pPr>
      <w:r>
        <w:rPr/>
        <w:t>Инструмент предназначен для ударного сверления и долбления в бетоне, кирпиче и камне. Его можно использовать для долбления бетона и плитки под различными необходимыми углами без использования других инструментов. Он также подходит для безударного сверления в дереве, металле, керамике и пластике.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ЭКСПЛУАТАЦИЯ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70"/>
        <w:gridCol w:w="3083"/>
      </w:tblGrid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ДЕЙСТВИЕ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РИСУНОК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Вставка сверла / долота (не входит в комплект поставки)***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A1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Извлечение сверла / долота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Регулировка вспомогательной ручки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B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Регулировка глубиномера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C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Проверка уровня зарядки аккумулятора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>ПРИМЕЧАНИЕ:</w:t>
            </w:r>
            <w:r>
              <w:rPr/>
              <w:t xml:space="preserve"> Рис. D1 относится только к аккумуляторной батарее со световым индикатором.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D1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Зарядка аккумуляторной батареи</w:t>
            </w:r>
          </w:p>
          <w:p>
            <w:pPr>
              <w:pStyle w:val="Normal"/>
              <w:rPr/>
            </w:pPr>
            <w:r>
              <w:rPr>
                <w:b/>
              </w:rPr>
              <w:t>ПРИМЕЧАНИЕ:</w:t>
            </w:r>
          </w:p>
          <w:p>
            <w:pPr>
              <w:pStyle w:val="Normal"/>
              <w:rPr/>
            </w:pPr>
            <w:r>
              <w:rPr/>
              <w:t xml:space="preserve">• </w:t>
            </w:r>
            <w:r>
              <w:rPr/>
              <w:t>Аккумулятор поставляется незаряженным. Перед первым использованием его необходимо полностью зарядить.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 xml:space="preserve">• </w:t>
            </w:r>
            <w:r>
              <w:rPr/>
              <w:t>Более подробную информацию можно найти в руководстве к зарядному устройству.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D2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Установка и извлечение аккумуляторной батареи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E1, E2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Переключатель вращения вперед / обратного вращения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5" name="Рисунок 1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Рисунок 1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</w:t>
            </w:r>
            <w:r>
              <w:rPr>
                <w:b/>
              </w:rPr>
              <w:t>ПРЕДОСТЕРЕЖЕНИЕ: Запрещается менять направление вращения, когда зажимной патрон вращается. Подождите, пока он остановится!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F1, F2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Блокировка переключателя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>Примечание:</w:t>
            </w:r>
            <w:r>
              <w:rPr/>
              <w:t xml:space="preserve"> Рычаг переключателя может быть заблокирован в выключенном (центральном) положении.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F3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Переключатель Вкл./Выкл. с регулятором частоты вращения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G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Выбор режима работы</w:t>
            </w:r>
          </w:p>
          <w:p>
            <w:pPr>
              <w:pStyle w:val="Normal"/>
              <w:rPr/>
            </w:pPr>
            <w:r>
              <w:rPr/>
              <w:t>Более подробную информацию см. в разделе ВЫБОР РЕЖИМА РАБОТЫ</w:t>
            </w:r>
          </w:p>
          <w:p>
            <w:pPr>
              <w:pStyle w:val="Normal"/>
              <w:rPr>
                <w:b/>
                <w:b/>
              </w:rPr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6" name="Рисунок 2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Рисунок 2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</w:t>
            </w:r>
            <w:r>
              <w:rPr>
                <w:b/>
              </w:rPr>
              <w:t>ПРЕДОСТЕРЕЖЕНИЕ: Регулятор выбора режима работы может быть приведен в действие только тогда, когда инструмент выключен.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7" name="Рисунок 2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2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</w:t>
            </w:r>
            <w:r>
              <w:rPr>
                <w:b/>
              </w:rPr>
              <w:t>ПРЕДОСТЕРЕЖЕНИЕ: При длительном использовании алюминиевый корпус нагревается, не прикасайтесь к нему.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H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Сверление (переходник для бесключевого зажимного патрона SDS не входит в комплект поставки)***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I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Ударное сверление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J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Долбление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K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Вращение бита (используйте только при долблении)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>ПРИМЕЧАНИЕ:</w:t>
            </w:r>
            <w:r>
              <w:rPr/>
              <w:t xml:space="preserve"> Поверните фиксирующую втулку вручную, чтобы выбрать подходящий угол долота для долбления, затем поверните регулятор выбора функций, чтобы выбрать символ режима долбления </w:t>
            </w:r>
            <w:r>
              <w:rPr/>
              <w:drawing>
                <wp:inline distT="0" distB="0" distL="0" distR="0">
                  <wp:extent cx="142875" cy="142875"/>
                  <wp:effectExtent l="0" t="0" r="0" b="0"/>
                  <wp:docPr id="38" name="Рисунок 3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Рисунок 3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>. Теперь вы можете начать долбить данным инструментом под нужным углом.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L1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Долбление долотом под необходимым углом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L2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Зависящая от температуры защита от перегрузки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/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Защита от глубокого разряда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/</w:t>
            </w:r>
          </w:p>
        </w:tc>
      </w:tr>
    </w:tbl>
    <w:p>
      <w:pPr>
        <w:pStyle w:val="Normal"/>
        <w:rPr/>
      </w:pPr>
      <w:r>
        <w:rPr/>
        <w:t>***</w:t>
      </w:r>
      <w:r>
        <w:rPr>
          <w:b/>
        </w:rPr>
        <w:t>ПРИМЕЧАНИЕ:</w:t>
      </w:r>
      <w:r>
        <w:rPr/>
        <w:t xml:space="preserve"> Долото и переходник для бесключевого зажимного патрона SDS, показанные или описанные в таблице эксплуатации или на рисунках, не входят в комплект поставки WX392. Они продаются отдельно.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ВЫБОР РЕЖИМА РАБОТЫ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03"/>
        <w:gridCol w:w="5350"/>
      </w:tblGrid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1057275" cy="809625"/>
                  <wp:effectExtent l="0" t="0" r="0" b="0"/>
                  <wp:docPr id="39" name="Рисунок 3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Рисунок 3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Для одновременного сверления и ударного воздействия на бетон, кирпич и камень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1057275" cy="828675"/>
                  <wp:effectExtent l="0" t="0" r="0" b="0"/>
                  <wp:docPr id="40" name="Рисунок 4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Рисунок 4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Для сверления в стальных конструкциях, дереве и пластике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1057275" cy="828675"/>
                  <wp:effectExtent l="0" t="0" r="0" b="0"/>
                  <wp:docPr id="41" name="Рисунок 4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Рисунок 4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Для долбления в бетоне, кирпиче и камне</w:t>
            </w:r>
          </w:p>
        </w:tc>
      </w:tr>
      <w:tr>
        <w:trPr/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1057275" cy="819150"/>
                  <wp:effectExtent l="0" t="0" r="0" b="0"/>
                  <wp:docPr id="42" name="Рисунок 4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Рисунок 4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819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Для вращения бита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СОВЕТЫ ПО РАБОТЕ С ИНСТРУМЕНТОМ</w:t>
      </w:r>
    </w:p>
    <w:p>
      <w:pPr>
        <w:pStyle w:val="Normal"/>
        <w:rPr/>
      </w:pPr>
      <w:r>
        <w:rPr/>
        <w:t>Если ваш электроинструмент перегрелся, установите скорость на максимум и дайте ему поработать без нагрузки 2-3 минуты, чтобы охладить двигатель. Для бетона и каменной кладки всегда должны использоваться сверла из карбида вольфрама SDS-plus.</w:t>
      </w:r>
    </w:p>
    <w:p>
      <w:pPr>
        <w:pStyle w:val="Normal"/>
        <w:rPr/>
      </w:pPr>
      <w:r>
        <w:rPr/>
        <w:t>При сверлении в металле используйте только сверла HSS в хорошем состоянии. По возможности, используйте направляющее отверстие перед сверлением отверстия большого диаметра.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УСТРАНЕНИЕ НЕИСПРАВНОСТЕЙ</w:t>
      </w:r>
    </w:p>
    <w:p>
      <w:pPr>
        <w:pStyle w:val="Normal"/>
        <w:rPr>
          <w:b/>
          <w:b/>
        </w:rPr>
      </w:pPr>
      <w:r>
        <w:rPr>
          <w:b/>
        </w:rPr>
        <w:t>1. ПРИЧИНЫ РАЗЛИЧНОГО ВРЕМЕНИ РАБОТЫ АККУМУЛЯТОРНОЙ БАТАРЕИ</w:t>
      </w:r>
    </w:p>
    <w:p>
      <w:pPr>
        <w:pStyle w:val="Normal"/>
        <w:rPr/>
      </w:pPr>
      <w:r>
        <w:rPr/>
        <w:t>Проблемы со временем зарядки и длительное неиспользование аккумуляторной батареи может уменьшить время работы батареи. Это можно исправить после нескольких операций зарядки и разрядки путем зарядки и работы с инструментом. Тяжелые условия работы, такие как завинчивание больших винтов в твердую древесину, будут расходовать энергию аккумуляторной батареи быстрее, чем работа при более легких условиях. Не перезаряжайте ваш аккумулятор при температуре ниже 0°C и выше 30°C, так как это повлияет на производительность.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  <w:sz w:val="22"/>
        </w:rPr>
      </w:pPr>
      <w:r>
        <w:rPr>
          <w:rFonts w:eastAsia="MS Mincho" w:cs="Arial"/>
          <w:b/>
          <w:bCs/>
          <w:color w:val="211D1E"/>
          <w:sz w:val="22"/>
        </w:rPr>
        <w:t>ТЕХНИЧЕСКОЕ ОБСЛУЖИВАНИЕ</w:t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b/>
          <w:bCs/>
          <w:color w:val="211D1E"/>
        </w:rPr>
        <w:t xml:space="preserve">Снимите аккумуляторную батарею с инструмента перед выполнением любых наладочных работ, технического обслуживания или ремонта. </w:t>
      </w:r>
    </w:p>
    <w:p>
      <w:pPr>
        <w:pStyle w:val="Normal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>Электроинструмент не требует дополнительной смазки или обслуживания, за исключением очистки и смазки сверл SDS и переходников перед вставкой в зажимной патрон.</w:t>
      </w:r>
    </w:p>
    <w:p>
      <w:pPr>
        <w:pStyle w:val="Normal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>В электроинструменте отсутствуют детали, подлежащие обслуживанию пользователем. Никогда не используйте воду или химические чистящие средства для чистки электроинструмента. Протирайте его сухой тканью. Всегда храните электроинструмент в сухом месте. Содержите в чистоте вентиляционные отверстия двигателя. Очищайте от пыли все рабочие органы управления. Иногда через вентиляционные отверстия вы можете увидеть искры. Это нормально и не повредит ваш электроинструмент.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ЗАЩИТА ОКРУЖАЮЩЕЙ СРЕДЫ</w:t>
      </w:r>
    </w:p>
    <w:p>
      <w:pPr>
        <w:pStyle w:val="Normal"/>
        <w:rPr/>
      </w:pPr>
      <w:r>
        <w:rPr/>
        <w:drawing>
          <wp:inline distT="0" distB="0" distL="0" distR="0">
            <wp:extent cx="361950" cy="466725"/>
            <wp:effectExtent l="0" t="0" r="0" b="0"/>
            <wp:docPr id="43" name="Рисунок 4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Рисунок 43" descr="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Pa1"/>
        <w:rPr>
          <w:rFonts w:ascii="Arial" w:hAnsi="Arial" w:cs="Arial"/>
          <w:color w:val="211D1E"/>
          <w:sz w:val="22"/>
          <w:szCs w:val="20"/>
        </w:rPr>
      </w:pPr>
      <w:r>
        <w:rPr>
          <w:rStyle w:val="A3"/>
          <w:rFonts w:cs="Arial" w:ascii="Arial" w:hAnsi="Arial"/>
          <w:sz w:val="22"/>
          <w:szCs w:val="20"/>
        </w:rPr>
        <w:t>ДЕКЛАРАЦИЯ СООТВЕТСТВИЯ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Компания,</w:t>
      </w:r>
    </w:p>
    <w:p>
      <w:pPr>
        <w:pStyle w:val="Pa1"/>
        <w:rPr>
          <w:rStyle w:val="A11"/>
          <w:rFonts w:ascii="Arial" w:hAnsi="Arial" w:cs="Arial"/>
          <w:sz w:val="20"/>
          <w:szCs w:val="20"/>
        </w:rPr>
      </w:pPr>
      <w:r>
        <w:rPr>
          <w:rStyle w:val="A11"/>
          <w:rFonts w:cs="Arial" w:ascii="Arial" w:hAnsi="Arial"/>
          <w:sz w:val="20"/>
          <w:szCs w:val="20"/>
        </w:rPr>
        <w:t>POSITEC Germany GmbH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11"/>
          <w:rFonts w:cs="Arial" w:ascii="Arial" w:hAnsi="Arial"/>
          <w:sz w:val="20"/>
          <w:szCs w:val="20"/>
        </w:rPr>
        <w:t>Grüner Weg 10, 50825 Cologne, Germany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Заявляет, что изделие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Описание: </w:t>
      </w:r>
      <w:r>
        <w:rPr>
          <w:rFonts w:cs="Arial" w:ascii="Arial" w:hAnsi="Arial"/>
          <w:b/>
          <w:bCs/>
          <w:color w:val="211D1E"/>
          <w:sz w:val="20"/>
          <w:szCs w:val="20"/>
        </w:rPr>
        <w:t>Аккумуляторный перфоратор WORX</w:t>
      </w:r>
    </w:p>
    <w:p>
      <w:pPr>
        <w:pStyle w:val="Normal"/>
        <w:rPr>
          <w:b/>
          <w:b/>
          <w:lang w:eastAsia="ja-JP"/>
        </w:rPr>
      </w:pPr>
      <w:r>
        <w:rPr>
          <w:lang w:eastAsia="ja-JP"/>
        </w:rPr>
        <w:t xml:space="preserve">Тип: </w:t>
      </w:r>
      <w:r>
        <w:rPr>
          <w:b/>
          <w:lang w:eastAsia="ja-JP"/>
        </w:rPr>
        <w:t xml:space="preserve">WX392 WX392.9 </w:t>
      </w:r>
      <w:r>
        <w:rPr>
          <w:rStyle w:val="A6"/>
          <w:rFonts w:cs="Arial"/>
          <w:b/>
          <w:bCs/>
          <w:sz w:val="20"/>
          <w:szCs w:val="20"/>
        </w:rPr>
        <w:t>(3-обозначение инструмента, модель ударных дрелей-шуруповертов)</w:t>
      </w:r>
    </w:p>
    <w:p>
      <w:pPr>
        <w:pStyle w:val="Normal"/>
        <w:rPr>
          <w:rFonts w:cs="Arial"/>
        </w:rPr>
      </w:pPr>
      <w:r>
        <w:rPr>
          <w:rFonts w:cs="Arial"/>
        </w:rPr>
        <w:t xml:space="preserve">Назначение: </w:t>
      </w:r>
      <w:r>
        <w:rPr>
          <w:rFonts w:cs="Arial"/>
          <w:b/>
        </w:rPr>
        <w:t>Пробивание отверстий в различных материалах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Соответствует положениям Директив: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2006/42/EC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2011/65/EU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2014/30/EU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и стандартам:</w:t>
      </w:r>
    </w:p>
    <w:p>
      <w:pPr>
        <w:pStyle w:val="Normal"/>
        <w:rPr>
          <w:b/>
          <w:b/>
        </w:rPr>
      </w:pPr>
      <w:r>
        <w:rPr>
          <w:b/>
        </w:rPr>
        <w:t>EN 55014-1</w:t>
      </w:r>
    </w:p>
    <w:p>
      <w:pPr>
        <w:pStyle w:val="Normal"/>
        <w:rPr>
          <w:b/>
          <w:b/>
        </w:rPr>
      </w:pPr>
      <w:r>
        <w:rPr>
          <w:b/>
        </w:rPr>
        <w:t>EN 55014-2</w:t>
      </w:r>
    </w:p>
    <w:p>
      <w:pPr>
        <w:pStyle w:val="Normal"/>
        <w:rPr>
          <w:b/>
          <w:b/>
        </w:rPr>
      </w:pPr>
      <w:r>
        <w:rPr>
          <w:b/>
        </w:rPr>
        <w:t>EN 60745-1</w:t>
      </w:r>
    </w:p>
    <w:p>
      <w:pPr>
        <w:pStyle w:val="Normal"/>
        <w:rPr>
          <w:b/>
          <w:b/>
        </w:rPr>
      </w:pPr>
      <w:r>
        <w:rPr>
          <w:b/>
        </w:rPr>
        <w:t>EN 60745-2-6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Лицо, уполномоченное составить технический файл:</w:t>
      </w:r>
    </w:p>
    <w:p>
      <w:pPr>
        <w:pStyle w:val="Normal"/>
        <w:rPr>
          <w:b/>
          <w:b/>
        </w:rPr>
      </w:pPr>
      <w:r>
        <w:rPr>
          <w:b/>
        </w:rPr>
        <w:t>Имя: Marcel Filz</w:t>
      </w:r>
    </w:p>
    <w:p>
      <w:pPr>
        <w:pStyle w:val="Normal"/>
        <w:rPr>
          <w:b/>
          <w:b/>
        </w:rPr>
      </w:pPr>
      <w:r>
        <w:rPr>
          <w:b/>
        </w:rPr>
        <w:t>Адрес: Positec Germany GmbH Grüner Weg</w:t>
      </w:r>
    </w:p>
    <w:p>
      <w:pPr>
        <w:pStyle w:val="Normal"/>
        <w:rPr>
          <w:b/>
          <w:b/>
        </w:rPr>
      </w:pPr>
      <w:r>
        <w:rPr>
          <w:b/>
        </w:rPr>
        <w:t>10, 50825 Cologne, Germany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/>
        <w:drawing>
          <wp:inline distT="0" distB="0" distL="0" distR="0">
            <wp:extent cx="3571875" cy="1104900"/>
            <wp:effectExtent l="0" t="0" r="0" b="0"/>
            <wp:docPr id="44" name="Рисунок 4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Рисунок 45" descr="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2018/02/27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Allen Ding 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Заместитель главного инженера, Тестирование и сертификация</w:t>
      </w:r>
    </w:p>
    <w:p>
      <w:pPr>
        <w:pStyle w:val="Normal"/>
        <w:rPr>
          <w:lang w:val="en-US" w:eastAsia="ja-JP"/>
        </w:rPr>
      </w:pPr>
      <w:r>
        <w:rPr>
          <w:lang w:val="en-US" w:eastAsia="ja-JP"/>
        </w:rPr>
        <w:t>Positec Technology (China) Co., Ltd</w:t>
      </w:r>
    </w:p>
    <w:p>
      <w:pPr>
        <w:pStyle w:val="Normal"/>
        <w:rPr>
          <w:lang w:val="en-US" w:eastAsia="ja-JP"/>
        </w:rPr>
      </w:pPr>
      <w:r>
        <w:rPr>
          <w:lang w:val="en-US" w:eastAsia="ja-JP"/>
        </w:rPr>
        <w:t>18, Dongwang Road, Suzhou Industrial</w:t>
      </w:r>
    </w:p>
    <w:p>
      <w:pPr>
        <w:pStyle w:val="Normal"/>
        <w:rPr>
          <w:lang w:eastAsia="ja-JP"/>
        </w:rPr>
      </w:pPr>
      <w:r>
        <w:rPr>
          <w:lang w:eastAsia="ja-JP"/>
        </w:rPr>
        <w:t>Park, Jiangsu 215123, P. R. China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rFonts w:cs="Arial"/>
        </w:rPr>
      </w:pPr>
      <w:r>
        <w:rPr/>
        <w:drawing>
          <wp:inline distT="0" distB="0" distL="0" distR="0">
            <wp:extent cx="1590675" cy="542925"/>
            <wp:effectExtent l="0" t="0" r="0" b="0"/>
            <wp:docPr id="45" name="Рисунок 4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Рисунок 46" descr="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11D1E"/>
        </w:rPr>
      </w:pPr>
      <w:r>
        <w:rPr>
          <w:rFonts w:eastAsia="MS Mincho" w:cs="Arial"/>
          <w:b/>
          <w:bCs/>
          <w:color w:val="211D1E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b/>
          <w:bCs/>
          <w:color w:val="211D1E"/>
        </w:rPr>
        <w:t>www.worx.com</w:t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 xml:space="preserve">Copyright © 2018, Positec. Все права сохраняются. </w:t>
      </w:r>
    </w:p>
    <w:p>
      <w:pPr>
        <w:pStyle w:val="Normal"/>
        <w:widowControl/>
        <w:bidi w:val="0"/>
        <w:spacing w:lineRule="auto" w:line="240" w:before="0" w:after="60"/>
        <w:jc w:val="left"/>
        <w:rPr/>
      </w:pPr>
      <w:r>
        <w:rPr>
          <w:rFonts w:eastAsia="MS Mincho" w:cs="Arial"/>
          <w:color w:val="211D1E"/>
        </w:rPr>
        <w:t>AR01357801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RPZUF A+ Univers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achen BT">
    <w:charset w:val="cc"/>
    <w:family w:val="roman"/>
    <w:pitch w:val="variable"/>
  </w:font>
  <w:font w:name="Arial Black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769e7"/>
    <w:pPr>
      <w:widowControl/>
      <w:bidi w:val="0"/>
      <w:spacing w:lineRule="auto" w:line="240" w:before="0" w:after="60"/>
      <w:jc w:val="left"/>
    </w:pPr>
    <w:rPr>
      <w:rFonts w:ascii="Arial" w:hAnsi="Arial" w:eastAsia="Calibri" w:cs="" w:cstheme="minorBidi" w:eastAsiaTheme="minorHAnsi"/>
      <w:color w:val="auto"/>
      <w:kern w:val="0"/>
      <w:sz w:val="20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a769e7"/>
    <w:rPr>
      <w:rFonts w:ascii="Tahoma" w:hAnsi="Tahoma" w:cs="Tahoma"/>
      <w:sz w:val="16"/>
      <w:szCs w:val="16"/>
    </w:rPr>
  </w:style>
  <w:style w:type="character" w:styleId="A6" w:customStyle="1">
    <w:name w:val="A6"/>
    <w:uiPriority w:val="99"/>
    <w:qFormat/>
    <w:rsid w:val="005321af"/>
    <w:rPr>
      <w:rFonts w:ascii="RPZUF A+ Univers" w:hAnsi="RPZUF A+ Univers" w:cs="RPZUF A+ Univers"/>
      <w:color w:val="211D1E"/>
      <w:sz w:val="14"/>
      <w:szCs w:val="14"/>
    </w:rPr>
  </w:style>
  <w:style w:type="character" w:styleId="A3" w:customStyle="1">
    <w:name w:val="A3"/>
    <w:uiPriority w:val="99"/>
    <w:qFormat/>
    <w:rsid w:val="005321af"/>
    <w:rPr>
      <w:rFonts w:cs="Aachen BT"/>
      <w:b/>
      <w:bCs/>
      <w:color w:val="211D1E"/>
      <w:sz w:val="26"/>
      <w:szCs w:val="26"/>
    </w:rPr>
  </w:style>
  <w:style w:type="character" w:styleId="A11" w:customStyle="1">
    <w:name w:val="A11"/>
    <w:uiPriority w:val="99"/>
    <w:qFormat/>
    <w:rsid w:val="005321af"/>
    <w:rPr>
      <w:rFonts w:ascii="RPZUF A+ Univers" w:hAnsi="RPZUF A+ Univers" w:cs="RPZUF A+ Univers"/>
      <w:color w:val="211D1E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a769e7"/>
    <w:pPr>
      <w:spacing w:before="0" w:after="0"/>
    </w:pPr>
    <w:rPr>
      <w:rFonts w:ascii="Tahoma" w:hAnsi="Tahoma" w:cs="Tahoma"/>
      <w:sz w:val="16"/>
      <w:szCs w:val="16"/>
    </w:rPr>
  </w:style>
  <w:style w:type="paragraph" w:styleId="Pa1" w:customStyle="1">
    <w:name w:val="Pa1"/>
    <w:basedOn w:val="Normal"/>
    <w:next w:val="Normal"/>
    <w:uiPriority w:val="99"/>
    <w:qFormat/>
    <w:rsid w:val="00337145"/>
    <w:pPr>
      <w:spacing w:lineRule="atLeast" w:line="241" w:before="0" w:after="0"/>
    </w:pPr>
    <w:rPr>
      <w:rFonts w:ascii="Aachen BT" w:hAnsi="Aachen BT" w:eastAsia="MS Mincho" w:cs="Times New Roman"/>
      <w:sz w:val="24"/>
      <w:szCs w:val="24"/>
      <w:lang w:eastAsia="ja-JP"/>
    </w:rPr>
  </w:style>
  <w:style w:type="paragraph" w:styleId="Pa5" w:customStyle="1">
    <w:name w:val="Pa5"/>
    <w:basedOn w:val="Normal"/>
    <w:next w:val="Normal"/>
    <w:uiPriority w:val="99"/>
    <w:qFormat/>
    <w:rsid w:val="00a72fef"/>
    <w:pPr>
      <w:spacing w:lineRule="atLeast" w:line="241" w:before="0" w:after="0"/>
    </w:pPr>
    <w:rPr>
      <w:rFonts w:ascii="Arial Black" w:hAnsi="Arial Black" w:eastAsia="MS Mincho" w:cs="Times New Roman"/>
      <w:sz w:val="24"/>
      <w:szCs w:val="24"/>
      <w:lang w:eastAsia="ja-JP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image" Target="media/image3.wmf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wmf"/><Relationship Id="rId8" Type="http://schemas.openxmlformats.org/officeDocument/2006/relationships/image" Target="media/image7.wmf"/><Relationship Id="rId9" Type="http://schemas.openxmlformats.org/officeDocument/2006/relationships/image" Target="media/image8.wmf"/><Relationship Id="rId10" Type="http://schemas.openxmlformats.org/officeDocument/2006/relationships/image" Target="media/image9.wmf"/><Relationship Id="rId11" Type="http://schemas.openxmlformats.org/officeDocument/2006/relationships/image" Target="media/image10.wmf"/><Relationship Id="rId12" Type="http://schemas.openxmlformats.org/officeDocument/2006/relationships/image" Target="media/image11.wmf"/><Relationship Id="rId13" Type="http://schemas.openxmlformats.org/officeDocument/2006/relationships/image" Target="media/image12.wmf"/><Relationship Id="rId14" Type="http://schemas.openxmlformats.org/officeDocument/2006/relationships/image" Target="media/image13.wmf"/><Relationship Id="rId15" Type="http://schemas.openxmlformats.org/officeDocument/2006/relationships/image" Target="media/image14.wmf"/><Relationship Id="rId16" Type="http://schemas.openxmlformats.org/officeDocument/2006/relationships/image" Target="media/image15.wmf"/><Relationship Id="rId17" Type="http://schemas.openxmlformats.org/officeDocument/2006/relationships/image" Target="media/image16.wmf"/><Relationship Id="rId18" Type="http://schemas.openxmlformats.org/officeDocument/2006/relationships/image" Target="media/image17.wmf"/><Relationship Id="rId19" Type="http://schemas.openxmlformats.org/officeDocument/2006/relationships/image" Target="media/image18.wmf"/><Relationship Id="rId20" Type="http://schemas.openxmlformats.org/officeDocument/2006/relationships/image" Target="media/image19.wmf"/><Relationship Id="rId21" Type="http://schemas.openxmlformats.org/officeDocument/2006/relationships/image" Target="media/image20.wmf"/><Relationship Id="rId22" Type="http://schemas.openxmlformats.org/officeDocument/2006/relationships/image" Target="media/image21.wmf"/><Relationship Id="rId23" Type="http://schemas.openxmlformats.org/officeDocument/2006/relationships/image" Target="media/image22.wmf"/><Relationship Id="rId24" Type="http://schemas.openxmlformats.org/officeDocument/2006/relationships/image" Target="media/image23.wmf"/><Relationship Id="rId25" Type="http://schemas.openxmlformats.org/officeDocument/2006/relationships/image" Target="media/image24.wmf"/><Relationship Id="rId26" Type="http://schemas.openxmlformats.org/officeDocument/2006/relationships/image" Target="media/image25.wmf"/><Relationship Id="rId27" Type="http://schemas.openxmlformats.org/officeDocument/2006/relationships/image" Target="media/image26.wmf"/><Relationship Id="rId28" Type="http://schemas.openxmlformats.org/officeDocument/2006/relationships/image" Target="media/image27.wmf"/><Relationship Id="rId29" Type="http://schemas.openxmlformats.org/officeDocument/2006/relationships/image" Target="media/image28.wmf"/><Relationship Id="rId30" Type="http://schemas.openxmlformats.org/officeDocument/2006/relationships/image" Target="media/image29.wmf"/><Relationship Id="rId31" Type="http://schemas.openxmlformats.org/officeDocument/2006/relationships/image" Target="media/image30.wmf"/><Relationship Id="rId32" Type="http://schemas.openxmlformats.org/officeDocument/2006/relationships/image" Target="media/image31.wmf"/><Relationship Id="rId33" Type="http://schemas.openxmlformats.org/officeDocument/2006/relationships/image" Target="media/image32.wmf"/><Relationship Id="rId34" Type="http://schemas.openxmlformats.org/officeDocument/2006/relationships/image" Target="media/image33.wmf"/><Relationship Id="rId35" Type="http://schemas.openxmlformats.org/officeDocument/2006/relationships/image" Target="media/image34.wmf"/><Relationship Id="rId36" Type="http://schemas.openxmlformats.org/officeDocument/2006/relationships/image" Target="media/image35.wmf"/><Relationship Id="rId37" Type="http://schemas.openxmlformats.org/officeDocument/2006/relationships/image" Target="media/image36.wmf"/><Relationship Id="rId38" Type="http://schemas.openxmlformats.org/officeDocument/2006/relationships/image" Target="media/image37.wmf"/><Relationship Id="rId39" Type="http://schemas.openxmlformats.org/officeDocument/2006/relationships/image" Target="media/image38.wmf"/><Relationship Id="rId40" Type="http://schemas.openxmlformats.org/officeDocument/2006/relationships/image" Target="media/image39.wmf"/><Relationship Id="rId41" Type="http://schemas.openxmlformats.org/officeDocument/2006/relationships/image" Target="media/image40.wmf"/><Relationship Id="rId42" Type="http://schemas.openxmlformats.org/officeDocument/2006/relationships/image" Target="media/image41.wmf"/><Relationship Id="rId43" Type="http://schemas.openxmlformats.org/officeDocument/2006/relationships/image" Target="media/image42.wmf"/><Relationship Id="rId44" Type="http://schemas.openxmlformats.org/officeDocument/2006/relationships/image" Target="media/image43.wmf"/><Relationship Id="rId45" Type="http://schemas.openxmlformats.org/officeDocument/2006/relationships/image" Target="media/image44.wmf"/><Relationship Id="rId46" Type="http://schemas.openxmlformats.org/officeDocument/2006/relationships/image" Target="media/image45.wmf"/><Relationship Id="rId47" Type="http://schemas.openxmlformats.org/officeDocument/2006/relationships/fontTable" Target="fontTable.xml"/><Relationship Id="rId48" Type="http://schemas.openxmlformats.org/officeDocument/2006/relationships/settings" Target="settings.xml"/><Relationship Id="rId4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Application>LibreOffice/6.3.4.2$Windows_x86 LibreOffice_project/60da17e045e08f1793c57c00ba83cdfce946d0aa</Application>
  <Pages>20</Pages>
  <Words>2689</Words>
  <Characters>19011</Characters>
  <CharactersWithSpaces>21479</CharactersWithSpaces>
  <Paragraphs>315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2019-02-10T03:32:00Z</dcterms:created>
  <dc:creator>Sekunda</dc:creator>
  <dc:description/>
  <dc:language>ru-RU</dc:language>
  <cp:lastModifiedBy>Katy</cp:lastModifiedBy>
  <dcterms:modified xsi:type="dcterms:W3CDTF">2019-02-11T20:43:00Z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