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embeddings/oleObject1.bin" ContentType="application/vnd.openxmlformats-officedocument.oleObject"/>
  <Override PartName="/word/embeddings/oleObject9.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media/image1.wmf" ContentType="image/x-wmf"/>
  <Override PartName="/word/media/image9.wmf" ContentType="image/x-wmf"/>
  <Override PartName="/word/media/image2.wmf" ContentType="image/x-wmf"/>
  <Override PartName="/word/media/image17.jpeg" ContentType="image/jpeg"/>
  <Override PartName="/word/media/image3.png" ContentType="image/png"/>
  <Override PartName="/word/media/image4.png" ContentType="image/png"/>
  <Override PartName="/word/media/image5.png" ContentType="image/png"/>
  <Override PartName="/word/media/image6.png" ContentType="image/png"/>
  <Override PartName="/word/media/image8.jpeg" ContentType="image/jpeg"/>
  <Override PartName="/word/media/image7.jpeg" ContentType="image/jpeg"/>
  <Override PartName="/word/media/image31.png" ContentType="image/png"/>
  <Override PartName="/word/media/image43.wmf" ContentType="image/x-wmf"/>
  <Override PartName="/word/media/image10.wmf" ContentType="image/x-wmf"/>
  <Override PartName="/word/media/image11.wmf" ContentType="image/x-wmf"/>
  <Override PartName="/word/media/image12.wmf" ContentType="image/x-wmf"/>
  <Override PartName="/word/media/image13.wmf" ContentType="image/x-wmf"/>
  <Override PartName="/word/media/image14.jpeg" ContentType="image/jpeg"/>
  <Override PartName="/word/media/image29.png" ContentType="image/png"/>
  <Override PartName="/word/media/image15.png" ContentType="image/png"/>
  <Override PartName="/word/media/image27.wmf" ContentType="image/x-wmf"/>
  <Override PartName="/word/media/image16.png" ContentType="image/png"/>
  <Override PartName="/word/media/image28.wmf" ContentType="image/x-wmf"/>
  <Override PartName="/word/media/image18.png" ContentType="image/png"/>
  <Override PartName="/word/media/image40.wmf" ContentType="image/x-wmf"/>
  <Override PartName="/word/media/image19.png" ContentType="image/png"/>
  <Override PartName="/word/media/image41.wmf" ContentType="image/x-wmf"/>
  <Override PartName="/word/media/image20.wmf" ContentType="image/x-wmf"/>
  <Override PartName="/word/media/image21.wmf" ContentType="image/x-wmf"/>
  <Override PartName="/word/media/image22.wmf" ContentType="image/x-wmf"/>
  <Override PartName="/word/media/image23.jpeg" ContentType="image/jpeg"/>
  <Override PartName="/word/media/image24.jpeg" ContentType="image/jpeg"/>
  <Override PartName="/word/media/image25.jpeg" ContentType="image/jpeg"/>
  <Override PartName="/word/media/image39.wmf" ContentType="image/x-wmf"/>
  <Override PartName="/word/media/image26.jpeg" ContentType="image/jpeg"/>
  <Override PartName="/word/media/image37.png" ContentType="image/png"/>
  <Override PartName="/word/media/image30.png" ContentType="image/png"/>
  <Override PartName="/word/media/image42.wmf" ContentType="image/x-wmf"/>
  <Override PartName="/word/media/image32.png" ContentType="image/png"/>
  <Override PartName="/word/media/image44.wmf" ContentType="image/x-wmf"/>
  <Override PartName="/word/media/image33.png" ContentType="image/png"/>
  <Override PartName="/word/media/image45.wmf" ContentType="image/x-wmf"/>
  <Override PartName="/word/media/image34.png" ContentType="image/png"/>
  <Override PartName="/word/media/image46.wmf" ContentType="image/x-wmf"/>
  <Override PartName="/word/media/image35.png" ContentType="image/png"/>
  <Override PartName="/word/media/image47.wmf" ContentType="image/x-wmf"/>
  <Override PartName="/word/media/image36.png" ContentType="image/png"/>
  <Override PartName="/word/media/image38.png" ContentType="image/png"/>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4"/>
        <w:rPr>
          <w:sz w:val="24"/>
        </w:rPr>
      </w:pPr>
      <w:r>
        <w:rPr/>
      </w:r>
      <w:bookmarkStart w:id="0" w:name="_GoBack"/>
      <w:bookmarkStart w:id="1" w:name="_GoBack"/>
      <w:bookmarkEnd w:id="1"/>
    </w:p>
    <w:p>
      <w:pPr>
        <w:pStyle w:val="Normal"/>
        <w:rPr>
          <w:sz w:val="24"/>
        </w:rPr>
      </w:pPr>
      <w:r>
        <w:rPr>
          <w:sz w:val="24"/>
        </w:rPr>
      </w:r>
    </w:p>
    <w:p>
      <w:pPr>
        <w:pStyle w:val="Normal"/>
        <w:rPr>
          <w:sz w:val="24"/>
        </w:rPr>
      </w:pPr>
      <w:r>
        <w:rPr>
          <w:sz w:val="24"/>
        </w:rPr>
        <w:object>
          <v:shape id="ole_rId2" style="width:51.75pt;height:48pt" o:ole="">
            <v:imagedata r:id="rId3" o:title=""/>
          </v:shape>
          <o:OLEObject Type="Embed" ProgID="CorelDraw.Graphic.8" ShapeID="ole_rId2" DrawAspect="Content" ObjectID="_711072377" r:id="rId2"/>
        </w:object>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Normal"/>
        <w:rPr>
          <w:sz w:val="24"/>
        </w:rPr>
      </w:pPr>
      <w:r>
        <w:rPr>
          <w:sz w:val="24"/>
        </w:rPr>
      </w:r>
    </w:p>
    <w:p>
      <w:pPr>
        <w:pStyle w:val="1"/>
        <w:rPr/>
      </w:pPr>
      <w:r>
        <w:rPr/>
        <w:t>УСТАНОВКИ КОМПРЕССОРНЫЕ</w:t>
      </w:r>
    </w:p>
    <w:p>
      <w:pPr>
        <w:pStyle w:val="Normal"/>
        <w:jc w:val="center"/>
        <w:rPr>
          <w:sz w:val="24"/>
        </w:rPr>
      </w:pPr>
      <w:r>
        <w:rPr>
          <w:sz w:val="24"/>
        </w:rPr>
      </w:r>
    </w:p>
    <w:p>
      <w:pPr>
        <w:pStyle w:val="3"/>
        <w:rPr>
          <w:b w:val="false"/>
          <w:b w:val="false"/>
        </w:rPr>
      </w:pPr>
      <w:r>
        <w:rPr/>
        <w:t>Модели: ВК20Е</w:t>
      </w:r>
    </w:p>
    <w:p>
      <w:pPr>
        <w:pStyle w:val="Normal"/>
        <w:jc w:val="center"/>
        <w:rPr>
          <w:sz w:val="24"/>
        </w:rPr>
      </w:pPr>
      <w:r>
        <w:rPr>
          <w:sz w:val="24"/>
        </w:rPr>
      </w:r>
    </w:p>
    <w:p>
      <w:pPr>
        <w:pStyle w:val="Normal"/>
        <w:jc w:val="center"/>
        <w:rPr>
          <w:sz w:val="24"/>
        </w:rPr>
      </w:pPr>
      <w:r>
        <w:rPr>
          <w:sz w:val="24"/>
        </w:rPr>
      </w:r>
    </w:p>
    <w:p>
      <w:pPr>
        <w:pStyle w:val="Normal"/>
        <w:jc w:val="center"/>
        <w:rPr>
          <w:sz w:val="24"/>
        </w:rPr>
      </w:pPr>
      <w:r>
        <w:rPr>
          <w:sz w:val="24"/>
        </w:rPr>
      </w:r>
    </w:p>
    <w:p>
      <w:pPr>
        <w:pStyle w:val="Normal"/>
        <w:jc w:val="center"/>
        <w:rPr>
          <w:sz w:val="24"/>
        </w:rPr>
      </w:pPr>
      <w:r>
        <w:rPr>
          <w:sz w:val="24"/>
        </w:rPr>
      </w:r>
    </w:p>
    <w:p>
      <w:pPr>
        <w:pStyle w:val="Normal"/>
        <w:jc w:val="center"/>
        <w:rPr>
          <w:sz w:val="24"/>
        </w:rPr>
      </w:pPr>
      <w:r>
        <w:rPr>
          <w:sz w:val="24"/>
        </w:rPr>
      </w:r>
    </w:p>
    <w:p>
      <w:pPr>
        <w:pStyle w:val="4"/>
        <w:rPr>
          <w:i w:val="false"/>
          <w:i w:val="false"/>
        </w:rPr>
      </w:pPr>
      <w:r>
        <w:rPr>
          <w:i w:val="false"/>
        </w:rPr>
        <w:t>РУКОВОДСТВО ПО ЭКСПЛУАТАЦИИ</w:t>
      </w:r>
    </w:p>
    <w:p>
      <w:pPr>
        <w:pStyle w:val="2"/>
        <w:rPr>
          <w:sz w:val="24"/>
        </w:rPr>
      </w:pPr>
      <w:r>
        <w:rPr>
          <w:sz w:val="24"/>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tbl>
      <w:tblPr>
        <w:tblW w:w="2976" w:type="dxa"/>
        <w:jc w:val="left"/>
        <w:tblInd w:w="3652" w:type="dxa"/>
        <w:tblCellMar>
          <w:top w:w="0" w:type="dxa"/>
          <w:left w:w="108" w:type="dxa"/>
          <w:bottom w:w="0" w:type="dxa"/>
          <w:right w:w="108" w:type="dxa"/>
        </w:tblCellMar>
        <w:tblLook w:firstRow="0" w:noVBand="0" w:lastRow="0" w:firstColumn="0" w:lastColumn="0" w:noHBand="0" w:val="0000"/>
      </w:tblPr>
      <w:tblGrid>
        <w:gridCol w:w="2976"/>
      </w:tblGrid>
      <w:tr>
        <w:trPr>
          <w:trHeight w:val="1246" w:hRule="atLeast"/>
        </w:trPr>
        <w:tc>
          <w:tcPr>
            <w:tcW w:w="2976" w:type="dxa"/>
            <w:tcBorders/>
            <w:shd w:fill="auto" w:val="clear"/>
          </w:tcPr>
          <w:p>
            <w:pPr>
              <w:pStyle w:val="Normal"/>
              <w:jc w:val="center"/>
              <w:rPr>
                <w:sz w:val="24"/>
                <w:lang w:val="en-US"/>
              </w:rPr>
            </w:pPr>
            <w:r>
              <w:rPr/>
              <w:object>
                <v:shape id="ole_rId4" style="width:92.25pt;height:20.25pt" o:ole="">
                  <v:imagedata r:id="rId5" o:title=""/>
                </v:shape>
                <o:OLEObject Type="Embed" ProgID="CorelDraw.Graphic.8" ShapeID="ole_rId4" DrawAspect="Content" ObjectID="_458216265" r:id="rId4"/>
              </w:objec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t>4383019000</w:t>
      </w:r>
    </w:p>
    <w:p>
      <w:pPr>
        <w:pStyle w:val="Normal"/>
        <w:rPr/>
      </w:pPr>
      <w:r>
        <w:rPr/>
        <w:t>Изм.13-08.2012</w:t>
      </w:r>
    </w:p>
    <w:p>
      <w:pPr>
        <w:pStyle w:val="Normal"/>
        <w:jc w:val="center"/>
        <w:rPr>
          <w:b/>
          <w:b/>
          <w:sz w:val="24"/>
          <w:szCs w:val="24"/>
        </w:rPr>
      </w:pPr>
      <w:r>
        <w:rPr>
          <w:b/>
          <w:sz w:val="24"/>
          <w:szCs w:val="24"/>
          <w:lang w:val="en-US"/>
        </w:rPr>
        <w:t>IS</w:t>
      </w:r>
      <w:r>
        <w:rPr>
          <w:b/>
          <w:sz w:val="24"/>
          <w:szCs w:val="24"/>
        </w:rPr>
        <w:t>0 9001:2008</w:t>
      </w:r>
    </w:p>
    <w:p>
      <w:pPr>
        <w:pStyle w:val="Normal"/>
        <w:rPr>
          <w:sz w:val="22"/>
        </w:rPr>
      </w:pPr>
      <w:r>
        <w:rPr>
          <w:sz w:val="22"/>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Normal"/>
        <w:ind w:left="567" w:hanging="0"/>
        <w:rPr/>
      </w:pPr>
      <w:r>
        <w:rPr/>
      </w:r>
    </w:p>
    <w:p>
      <w:pPr>
        <w:pStyle w:val="3"/>
        <w:ind w:firstLine="567"/>
        <w:jc w:val="both"/>
        <w:rPr>
          <w:b w:val="false"/>
          <w:b w:val="false"/>
          <w:caps/>
          <w:sz w:val="24"/>
          <w:szCs w:val="24"/>
        </w:rPr>
      </w:pPr>
      <w:r>
        <w:rPr>
          <w:b w:val="false"/>
          <w:caps/>
          <w:sz w:val="24"/>
          <w:szCs w:val="24"/>
        </w:rPr>
        <w:t>ВНИМАНИЕ: Ваша установка оборудована микропроцессорным контроллером, обеспечивающим контроль и отображение технической информации: о работе установки, необходимости технического обслуживания и аварийных ситуациях.</w:t>
      </w:r>
    </w:p>
    <w:p>
      <w:pPr>
        <w:pStyle w:val="Normal"/>
        <w:ind w:firstLine="567"/>
        <w:jc w:val="both"/>
        <w:rPr>
          <w:bCs/>
          <w:caps/>
          <w:sz w:val="24"/>
          <w:szCs w:val="24"/>
        </w:rPr>
      </w:pPr>
      <w:r>
        <w:rPr>
          <w:bCs/>
          <w:caps/>
          <w:sz w:val="24"/>
          <w:szCs w:val="24"/>
        </w:rPr>
        <w:t>При работе с компрессорной установкой необходимо соблюдать указания, изложенные в настоящем руководстве, а также в инструкции по эксплуатации электродвигателя, руководстве пользователя контроллера, руководстве по эксплуатации и обслуживанию осушителя воздуха и руководстве по эксплуатации и обслуживанию фильтра-влагоотделителя.</w:t>
      </w:r>
    </w:p>
    <w:p>
      <w:pPr>
        <w:pStyle w:val="Style10"/>
        <w:rPr/>
      </w:pPr>
      <w:r>
        <w:rPr/>
      </w:r>
    </w:p>
    <w:p>
      <w:pPr>
        <w:pStyle w:val="Normal"/>
        <w:ind w:firstLine="567"/>
        <w:jc w:val="both"/>
        <w:rPr>
          <w:bCs/>
          <w:caps/>
          <w:sz w:val="24"/>
          <w:szCs w:val="24"/>
        </w:rPr>
      </w:pPr>
      <w:r>
        <w:rPr>
          <w:caps/>
          <w:sz w:val="24"/>
          <w:szCs w:val="24"/>
        </w:rPr>
        <w:t xml:space="preserve">В компрессорную установку встроен электродвигатель с уровнем энергоэффективности </w:t>
      </w:r>
      <w:r>
        <w:rPr>
          <w:caps/>
          <w:sz w:val="24"/>
          <w:szCs w:val="24"/>
          <w:lang w:val="en-US"/>
        </w:rPr>
        <w:t>IE</w:t>
      </w:r>
      <w:r>
        <w:rPr>
          <w:caps/>
          <w:sz w:val="24"/>
          <w:szCs w:val="24"/>
        </w:rPr>
        <w:t>2.</w:t>
      </w:r>
    </w:p>
    <w:p>
      <w:pPr>
        <w:pStyle w:val="Style10"/>
        <w:rPr/>
      </w:pPr>
      <w:r>
        <w:rPr/>
      </w:r>
    </w:p>
    <w:p>
      <w:pPr>
        <w:pStyle w:val="Normal"/>
        <w:rPr>
          <w:b/>
          <w:b/>
          <w:bCs/>
        </w:rPr>
      </w:pPr>
      <w:r>
        <w:rPr>
          <w:b/>
          <w:bCs/>
        </w:rPr>
      </w:r>
      <w:r>
        <w:br w:type="page"/>
      </w:r>
    </w:p>
    <w:p>
      <w:pPr>
        <w:pStyle w:val="Normal"/>
        <w:ind w:left="567" w:hanging="0"/>
        <w:rPr>
          <w:b/>
          <w:b/>
          <w:bCs/>
          <w:sz w:val="24"/>
        </w:rPr>
      </w:pPr>
      <w:r>
        <w:rPr>
          <w:b/>
          <w:bCs/>
          <w:sz w:val="24"/>
        </w:rPr>
        <w:t>1 ОБЩИЕ СВЕДЕНИЯ ОБ ИЗДЕЛИИ</w:t>
      </w:r>
    </w:p>
    <w:p>
      <w:pPr>
        <w:pStyle w:val="Normal"/>
        <w:rPr/>
      </w:pPr>
      <w:r>
        <w:rPr/>
      </w:r>
    </w:p>
    <w:p>
      <w:pPr>
        <w:pStyle w:val="3"/>
        <w:ind w:firstLine="567"/>
        <w:jc w:val="both"/>
        <w:rPr>
          <w:b w:val="false"/>
          <w:b w:val="false"/>
          <w:sz w:val="24"/>
        </w:rPr>
      </w:pPr>
      <w:r>
        <w:rPr>
          <w:sz w:val="24"/>
        </w:rPr>
        <w:t>1.1</w:t>
      </w:r>
      <w:r>
        <w:rPr>
          <w:b w:val="false"/>
          <w:sz w:val="24"/>
        </w:rPr>
        <w:t xml:space="preserve"> Настоящее руководство по эксплуатации, совмещенное с паспортом, содержит техническое описание роторной винтовой компрессорной установки (далее установка)</w:t>
      </w:r>
      <w:r>
        <w:rPr>
          <w:sz w:val="24"/>
        </w:rPr>
        <w:t xml:space="preserve"> ВК20Е</w:t>
      </w:r>
      <w:r>
        <w:rPr>
          <w:b w:val="false"/>
          <w:bCs/>
          <w:sz w:val="24"/>
        </w:rPr>
        <w:t xml:space="preserve"> и ее исполнений</w:t>
      </w:r>
      <w:r>
        <w:rPr>
          <w:b w:val="false"/>
          <w:sz w:val="24"/>
        </w:rPr>
        <w:t>; указания по эксплуатации и технические данные, гарантированные изготовителем.</w:t>
      </w:r>
    </w:p>
    <w:p>
      <w:pPr>
        <w:pStyle w:val="Normal"/>
        <w:ind w:firstLine="567"/>
        <w:jc w:val="both"/>
        <w:rPr>
          <w:sz w:val="24"/>
        </w:rPr>
      </w:pPr>
      <w:r>
        <w:rPr>
          <w:sz w:val="24"/>
        </w:rPr>
        <w:t>Установки изготовлены в соответствии с действующими нормами безопасности. Несоблюдение инструкции, неправильное вмешательство или использование неоригинальных запчастей ведет за собой автоматическое аннулирование гарантии.</w:t>
      </w:r>
    </w:p>
    <w:p>
      <w:pPr>
        <w:pStyle w:val="Normal"/>
        <w:ind w:firstLine="567"/>
        <w:jc w:val="both"/>
        <w:rPr>
          <w:caps/>
          <w:sz w:val="24"/>
        </w:rPr>
      </w:pPr>
      <w:r>
        <w:rPr>
          <w:caps/>
          <w:sz w:val="24"/>
        </w:rPr>
        <w:t>ВНИМАНИЕ: Перед монтажом, включением или регулировкой установки внимательно изучите настоящее руководство. Для оптимального использования характеристик установки и ее надежной работы, соблюдения правил эксплуатации, необходимо строго придерживаться указаний, содержащихся в настоящем документе.</w:t>
      </w:r>
    </w:p>
    <w:p>
      <w:pPr>
        <w:pStyle w:val="Normal"/>
        <w:ind w:firstLine="567"/>
        <w:jc w:val="both"/>
        <w:rPr>
          <w:caps/>
          <w:sz w:val="24"/>
        </w:rPr>
      </w:pPr>
      <w:r>
        <w:rPr>
          <w:caps/>
          <w:sz w:val="24"/>
        </w:rPr>
        <w:t>Перед выполнением каких-либо операций с установкой необходимо отключить ее от  сети электропитания, произвести сброс избыточного давления.</w:t>
      </w:r>
    </w:p>
    <w:p>
      <w:pPr>
        <w:pStyle w:val="Normal"/>
        <w:ind w:firstLine="567"/>
        <w:jc w:val="both"/>
        <w:rPr>
          <w:caps/>
          <w:sz w:val="24"/>
        </w:rPr>
      </w:pPr>
      <w:r>
        <w:rPr>
          <w:caps/>
          <w:sz w:val="24"/>
        </w:rPr>
        <w:t xml:space="preserve">Некоторые внутренние детали установки могут нагреваться до высоких температур. </w:t>
      </w:r>
    </w:p>
    <w:p>
      <w:pPr>
        <w:pStyle w:val="5"/>
        <w:spacing w:lineRule="atLeast" w:line="240"/>
        <w:ind w:firstLine="567"/>
        <w:rPr/>
      </w:pPr>
      <w:r>
        <w:rPr/>
        <w:t>Для идентификации установок основного исполнения используется пятипозиционный код:</w:t>
      </w:r>
    </w:p>
    <w:tbl>
      <w:tblPr>
        <w:tblW w:w="10188" w:type="dxa"/>
        <w:jc w:val="left"/>
        <w:tblInd w:w="0" w:type="dxa"/>
        <w:tblCellMar>
          <w:top w:w="0" w:type="dxa"/>
          <w:left w:w="108" w:type="dxa"/>
          <w:bottom w:w="0" w:type="dxa"/>
          <w:right w:w="108" w:type="dxa"/>
        </w:tblCellMar>
        <w:tblLook w:firstRow="0" w:noVBand="0" w:lastRow="0" w:firstColumn="0" w:lastColumn="0" w:noHBand="0" w:val="0000"/>
      </w:tblPr>
      <w:tblGrid>
        <w:gridCol w:w="475"/>
        <w:gridCol w:w="477"/>
        <w:gridCol w:w="235"/>
        <w:gridCol w:w="270"/>
        <w:gridCol w:w="270"/>
        <w:gridCol w:w="237"/>
        <w:gridCol w:w="332"/>
        <w:gridCol w:w="332"/>
        <w:gridCol w:w="235"/>
        <w:gridCol w:w="237"/>
        <w:gridCol w:w="247"/>
        <w:gridCol w:w="237"/>
        <w:gridCol w:w="245"/>
        <w:gridCol w:w="243"/>
        <w:gridCol w:w="1975"/>
        <w:gridCol w:w="4138"/>
      </w:tblGrid>
      <w:tr>
        <w:trPr>
          <w:trHeight w:val="279" w:hRule="atLeast"/>
          <w:cantSplit w:val="true"/>
        </w:trPr>
        <w:tc>
          <w:tcPr>
            <w:tcW w:w="952"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t>ВК20Е</w:t>
            </w:r>
          </w:p>
        </w:tc>
        <w:tc>
          <w:tcPr>
            <w:tcW w:w="235" w:type="dxa"/>
            <w:tcBorders>
              <w:left w:val="single" w:sz="4" w:space="0" w:color="000000"/>
              <w:right w:val="single" w:sz="4" w:space="0" w:color="000000"/>
            </w:tcBorders>
            <w:shd w:fill="auto" w:val="clear"/>
            <w:vAlign w:val="center"/>
          </w:tcPr>
          <w:p>
            <w:pPr>
              <w:pStyle w:val="Normal"/>
              <w:jc w:val="center"/>
              <w:rPr/>
            </w:pPr>
            <w:r>
              <w:rPr/>
            </w:r>
          </w:p>
        </w:tc>
        <w:tc>
          <w:tcPr>
            <w:tcW w:w="540"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t>-15</w:t>
            </w:r>
          </w:p>
        </w:tc>
        <w:tc>
          <w:tcPr>
            <w:tcW w:w="237" w:type="dxa"/>
            <w:tcBorders>
              <w:left w:val="single" w:sz="4" w:space="0" w:color="000000"/>
              <w:right w:val="single" w:sz="4" w:space="0" w:color="000000"/>
            </w:tcBorders>
            <w:shd w:fill="auto" w:val="clear"/>
            <w:vAlign w:val="center"/>
          </w:tcPr>
          <w:p>
            <w:pPr>
              <w:pStyle w:val="Normal"/>
              <w:jc w:val="center"/>
              <w:rPr/>
            </w:pPr>
            <w:r>
              <w:rPr/>
            </w:r>
          </w:p>
        </w:tc>
        <w:tc>
          <w:tcPr>
            <w:tcW w:w="664"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t>-500</w:t>
            </w:r>
          </w:p>
        </w:tc>
        <w:tc>
          <w:tcPr>
            <w:tcW w:w="235" w:type="dxa"/>
            <w:tcBorders>
              <w:left w:val="single" w:sz="4" w:space="0" w:color="000000"/>
              <w:right w:val="single" w:sz="4" w:space="0" w:color="000000"/>
            </w:tcBorders>
            <w:shd w:fill="auto" w:val="clear"/>
            <w:vAlign w:val="center"/>
          </w:tcPr>
          <w:p>
            <w:pPr>
              <w:pStyle w:val="Normal"/>
              <w:jc w:val="center"/>
              <w:rPr/>
            </w:pPr>
            <w:r>
              <w:rPr/>
            </w:r>
          </w:p>
        </w:tc>
        <w:tc>
          <w:tcPr>
            <w:tcW w:w="484"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t>Д</w:t>
            </w:r>
          </w:p>
        </w:tc>
        <w:tc>
          <w:tcPr>
            <w:tcW w:w="237" w:type="dxa"/>
            <w:tcBorders>
              <w:left w:val="single" w:sz="4" w:space="0" w:color="000000"/>
              <w:right w:val="single" w:sz="4" w:space="0" w:color="000000"/>
            </w:tcBorders>
            <w:shd w:fill="auto" w:val="clear"/>
            <w:vAlign w:val="center"/>
          </w:tcPr>
          <w:p>
            <w:pPr>
              <w:pStyle w:val="Normal"/>
              <w:jc w:val="center"/>
              <w:rPr/>
            </w:pPr>
            <w:r>
              <w:rPr/>
            </w:r>
          </w:p>
        </w:tc>
        <w:tc>
          <w:tcPr>
            <w:tcW w:w="488"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t>1</w:t>
            </w:r>
          </w:p>
        </w:tc>
        <w:tc>
          <w:tcPr>
            <w:tcW w:w="1975" w:type="dxa"/>
            <w:tcBorders/>
            <w:shd w:fill="auto" w:val="clear"/>
          </w:tcPr>
          <w:p>
            <w:pPr>
              <w:pStyle w:val="Normal"/>
              <w:rPr/>
            </w:pPr>
            <w:r>
              <w:rPr/>
            </w:r>
          </w:p>
        </w:tc>
        <w:tc>
          <w:tcPr>
            <w:tcW w:w="4138" w:type="dxa"/>
            <w:tcBorders/>
            <w:shd w:fill="auto" w:val="clear"/>
          </w:tcPr>
          <w:p>
            <w:pPr>
              <w:pStyle w:val="Normal"/>
              <w:rPr/>
            </w:pPr>
            <w:r>
              <w:rPr/>
            </w:r>
          </w:p>
        </w:tc>
      </w:tr>
      <w:tr>
        <w:trPr>
          <w:trHeight w:val="113" w:hRule="exact"/>
          <w:cantSplit w:val="true"/>
        </w:trPr>
        <w:tc>
          <w:tcPr>
            <w:tcW w:w="475" w:type="dxa"/>
            <w:tcBorders/>
            <w:shd w:fill="auto" w:val="clear"/>
          </w:tcPr>
          <w:p>
            <w:pPr>
              <w:pStyle w:val="Normal"/>
              <w:rPr/>
            </w:pPr>
            <w:r>
              <w:rPr/>
            </w:r>
          </w:p>
        </w:tc>
        <w:tc>
          <w:tcPr>
            <w:tcW w:w="982" w:type="dxa"/>
            <w:gridSpan w:val="3"/>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839" w:type="dxa"/>
            <w:gridSpan w:val="3"/>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804" w:type="dxa"/>
            <w:gridSpan w:val="3"/>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729" w:type="dxa"/>
            <w:gridSpan w:val="3"/>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243" w:type="dxa"/>
            <w:tcBorders>
              <w:top w:val="single" w:sz="4" w:space="0" w:color="000000"/>
              <w:left w:val="single" w:sz="4" w:space="0" w:color="000000"/>
              <w:bottom w:val="single" w:sz="4" w:space="0" w:color="000000"/>
            </w:tcBorders>
            <w:shd w:fill="auto" w:val="clear"/>
            <w:vAlign w:val="center"/>
          </w:tcPr>
          <w:p>
            <w:pPr>
              <w:pStyle w:val="Normal"/>
              <w:jc w:val="center"/>
              <w:rPr/>
            </w:pPr>
            <w:r>
              <w:rPr/>
            </w:r>
          </w:p>
        </w:tc>
        <w:tc>
          <w:tcPr>
            <w:tcW w:w="6113" w:type="dxa"/>
            <w:gridSpan w:val="2"/>
            <w:vMerge w:val="restart"/>
            <w:tcBorders/>
            <w:shd w:fill="auto" w:val="clear"/>
            <w:vAlign w:val="center"/>
          </w:tcPr>
          <w:p>
            <w:pPr>
              <w:pStyle w:val="Normal"/>
              <w:rPr>
                <w:sz w:val="16"/>
              </w:rPr>
            </w:pPr>
            <w:r>
              <w:rPr>
                <w:sz w:val="16"/>
              </w:rPr>
              <w:t>Установка в звукоизолирующем корпусе с электродвигателем мощностью 15 кВт</w:t>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839" w:type="dxa"/>
            <w:gridSpan w:val="3"/>
            <w:vMerge w:val="restart"/>
            <w:tcBorders>
              <w:top w:val="single" w:sz="4" w:space="0" w:color="000000"/>
              <w:left w:val="single" w:sz="4" w:space="0" w:color="000000"/>
              <w:right w:val="single" w:sz="4" w:space="0" w:color="000000"/>
            </w:tcBorders>
            <w:shd w:fill="auto" w:val="clear"/>
            <w:vAlign w:val="center"/>
          </w:tcPr>
          <w:p>
            <w:pPr>
              <w:pStyle w:val="Normal"/>
              <w:jc w:val="center"/>
              <w:rPr/>
            </w:pPr>
            <w:r>
              <w:rPr/>
            </w:r>
          </w:p>
        </w:tc>
        <w:tc>
          <w:tcPr>
            <w:tcW w:w="804" w:type="dxa"/>
            <w:gridSpan w:val="3"/>
            <w:vMerge w:val="restart"/>
            <w:tcBorders>
              <w:top w:val="single" w:sz="4" w:space="0" w:color="000000"/>
              <w:left w:val="single" w:sz="4" w:space="0" w:color="000000"/>
              <w:right w:val="single" w:sz="4" w:space="0" w:color="000000"/>
            </w:tcBorders>
            <w:shd w:fill="auto" w:val="clear"/>
            <w:vAlign w:val="center"/>
          </w:tcPr>
          <w:p>
            <w:pPr>
              <w:pStyle w:val="Normal"/>
              <w:jc w:val="center"/>
              <w:rPr/>
            </w:pPr>
            <w:r>
              <w:rPr/>
            </w:r>
          </w:p>
        </w:tc>
        <w:tc>
          <w:tcPr>
            <w:tcW w:w="729" w:type="dxa"/>
            <w:gridSpan w:val="3"/>
            <w:vMerge w:val="restart"/>
            <w:tcBorders>
              <w:top w:val="single" w:sz="4" w:space="0" w:color="000000"/>
              <w:left w:val="single" w:sz="4" w:space="0" w:color="000000"/>
            </w:tcBorders>
            <w:shd w:fill="auto" w:val="clear"/>
            <w:vAlign w:val="center"/>
          </w:tcPr>
          <w:p>
            <w:pPr>
              <w:pStyle w:val="Normal"/>
              <w:jc w:val="center"/>
              <w:rPr/>
            </w:pPr>
            <w:r>
              <w:rPr/>
            </w:r>
          </w:p>
        </w:tc>
        <w:tc>
          <w:tcPr>
            <w:tcW w:w="243" w:type="dxa"/>
            <w:vMerge w:val="restart"/>
            <w:tcBorders>
              <w:top w:val="single" w:sz="4" w:space="0" w:color="000000"/>
              <w:left w:val="single" w:sz="4" w:space="0" w:color="000000"/>
            </w:tcBorders>
            <w:shd w:fill="auto" w:val="clear"/>
            <w:vAlign w:val="center"/>
          </w:tcPr>
          <w:p>
            <w:pPr>
              <w:pStyle w:val="Normal"/>
              <w:jc w:val="center"/>
              <w:rPr/>
            </w:pPr>
            <w:r>
              <w:rPr/>
            </w:r>
          </w:p>
        </w:tc>
        <w:tc>
          <w:tcPr>
            <w:tcW w:w="6113" w:type="dxa"/>
            <w:gridSpan w:val="2"/>
            <w:vMerge w:val="continue"/>
            <w:tcBorders/>
            <w:shd w:fill="auto" w:val="clear"/>
            <w:vAlign w:val="center"/>
          </w:tcPr>
          <w:p>
            <w:pPr>
              <w:pStyle w:val="Normal"/>
              <w:rPr>
                <w:sz w:val="16"/>
              </w:rPr>
            </w:pPr>
            <w:r>
              <w:rPr>
                <w:sz w:val="16"/>
              </w:rPr>
            </w:r>
          </w:p>
        </w:tc>
      </w:tr>
      <w:tr>
        <w:trPr>
          <w:trHeight w:val="230" w:hRule="atLeas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839" w:type="dxa"/>
            <w:gridSpan w:val="3"/>
            <w:vMerge w:val="continue"/>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804" w:type="dxa"/>
            <w:gridSpan w:val="3"/>
            <w:vMerge w:val="continue"/>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729" w:type="dxa"/>
            <w:gridSpan w:val="3"/>
            <w:vMerge w:val="continue"/>
            <w:tcBorders>
              <w:left w:val="single" w:sz="4" w:space="0" w:color="000000"/>
            </w:tcBorders>
            <w:shd w:fill="auto" w:val="clear"/>
            <w:vAlign w:val="center"/>
          </w:tcPr>
          <w:p>
            <w:pPr>
              <w:pStyle w:val="Normal"/>
              <w:jc w:val="center"/>
              <w:rPr/>
            </w:pPr>
            <w:r>
              <w:rPr/>
            </w:r>
          </w:p>
        </w:tc>
        <w:tc>
          <w:tcPr>
            <w:tcW w:w="243" w:type="dxa"/>
            <w:vMerge w:val="continue"/>
            <w:tcBorders>
              <w:left w:val="single" w:sz="4" w:space="0" w:color="000000"/>
            </w:tcBorders>
            <w:shd w:fill="auto" w:val="clear"/>
            <w:vAlign w:val="center"/>
          </w:tcPr>
          <w:p>
            <w:pPr>
              <w:pStyle w:val="Normal"/>
              <w:jc w:val="center"/>
              <w:rPr/>
            </w:pPr>
            <w:r>
              <w:rPr/>
            </w:r>
          </w:p>
        </w:tc>
        <w:tc>
          <w:tcPr>
            <w:tcW w:w="6113" w:type="dxa"/>
            <w:gridSpan w:val="2"/>
            <w:vMerge w:val="restart"/>
            <w:tcBorders/>
            <w:shd w:fill="auto" w:val="clear"/>
            <w:vAlign w:val="center"/>
          </w:tcPr>
          <w:p>
            <w:pPr>
              <w:pStyle w:val="Normal"/>
              <w:rPr>
                <w:sz w:val="16"/>
              </w:rPr>
            </w:pPr>
            <w:r>
              <w:rPr>
                <w:sz w:val="16"/>
              </w:rPr>
              <w:t>Максимальное рабочее давление, бар</w:t>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804" w:type="dxa"/>
            <w:gridSpan w:val="3"/>
            <w:vMerge w:val="restart"/>
            <w:tcBorders>
              <w:top w:val="single" w:sz="4" w:space="0" w:color="000000"/>
              <w:left w:val="single" w:sz="4" w:space="0" w:color="000000"/>
              <w:right w:val="single" w:sz="4" w:space="0" w:color="000000"/>
            </w:tcBorders>
            <w:shd w:fill="auto" w:val="clear"/>
            <w:vAlign w:val="center"/>
          </w:tcPr>
          <w:p>
            <w:pPr>
              <w:pStyle w:val="Normal"/>
              <w:jc w:val="center"/>
              <w:rPr/>
            </w:pPr>
            <w:r>
              <w:rPr/>
            </w:r>
          </w:p>
        </w:tc>
        <w:tc>
          <w:tcPr>
            <w:tcW w:w="729" w:type="dxa"/>
            <w:gridSpan w:val="3"/>
            <w:vMerge w:val="restart"/>
            <w:tcBorders>
              <w:top w:val="single" w:sz="4" w:space="0" w:color="000000"/>
              <w:left w:val="single" w:sz="4" w:space="0" w:color="000000"/>
            </w:tcBorders>
            <w:shd w:fill="auto" w:val="clear"/>
            <w:vAlign w:val="center"/>
          </w:tcPr>
          <w:p>
            <w:pPr>
              <w:pStyle w:val="Normal"/>
              <w:jc w:val="center"/>
              <w:rPr/>
            </w:pPr>
            <w:r>
              <w:rPr/>
            </w:r>
          </w:p>
        </w:tc>
        <w:tc>
          <w:tcPr>
            <w:tcW w:w="243" w:type="dxa"/>
            <w:vMerge w:val="restart"/>
            <w:tcBorders>
              <w:top w:val="single" w:sz="4" w:space="0" w:color="000000"/>
              <w:left w:val="single" w:sz="4" w:space="0" w:color="000000"/>
            </w:tcBorders>
            <w:shd w:fill="auto" w:val="clear"/>
            <w:vAlign w:val="center"/>
          </w:tcPr>
          <w:p>
            <w:pPr>
              <w:pStyle w:val="Normal"/>
              <w:jc w:val="center"/>
              <w:rPr/>
            </w:pPr>
            <w:r>
              <w:rPr/>
            </w:r>
          </w:p>
        </w:tc>
        <w:tc>
          <w:tcPr>
            <w:tcW w:w="6113" w:type="dxa"/>
            <w:gridSpan w:val="2"/>
            <w:vMerge w:val="continue"/>
            <w:tcBorders/>
            <w:shd w:fill="auto" w:val="clear"/>
            <w:vAlign w:val="center"/>
          </w:tcPr>
          <w:p>
            <w:pPr>
              <w:pStyle w:val="Normal"/>
              <w:rPr>
                <w:sz w:val="16"/>
              </w:rPr>
            </w:pPr>
            <w:r>
              <w:rPr>
                <w:sz w:val="16"/>
              </w:rPr>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804" w:type="dxa"/>
            <w:gridSpan w:val="3"/>
            <w:vMerge w:val="continue"/>
            <w:tcBorders>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729" w:type="dxa"/>
            <w:gridSpan w:val="3"/>
            <w:vMerge w:val="continue"/>
            <w:tcBorders>
              <w:left w:val="single" w:sz="4" w:space="0" w:color="000000"/>
              <w:bottom w:val="single" w:sz="4" w:space="0" w:color="000000"/>
            </w:tcBorders>
            <w:shd w:fill="auto" w:val="clear"/>
            <w:vAlign w:val="center"/>
          </w:tcPr>
          <w:p>
            <w:pPr>
              <w:pStyle w:val="Normal"/>
              <w:jc w:val="center"/>
              <w:rPr/>
            </w:pPr>
            <w:r>
              <w:rPr/>
            </w:r>
          </w:p>
        </w:tc>
        <w:tc>
          <w:tcPr>
            <w:tcW w:w="243" w:type="dxa"/>
            <w:vMerge w:val="continue"/>
            <w:tcBorders>
              <w:left w:val="single" w:sz="4" w:space="0" w:color="000000"/>
              <w:bottom w:val="single" w:sz="4" w:space="0" w:color="000000"/>
            </w:tcBorders>
            <w:shd w:fill="auto" w:val="clear"/>
            <w:vAlign w:val="center"/>
          </w:tcPr>
          <w:p>
            <w:pPr>
              <w:pStyle w:val="Normal"/>
              <w:jc w:val="center"/>
              <w:rPr/>
            </w:pPr>
            <w:r>
              <w:rPr/>
            </w:r>
          </w:p>
        </w:tc>
        <w:tc>
          <w:tcPr>
            <w:tcW w:w="6113" w:type="dxa"/>
            <w:gridSpan w:val="2"/>
            <w:vMerge w:val="restart"/>
            <w:tcBorders/>
            <w:shd w:fill="auto" w:val="clear"/>
            <w:vAlign w:val="center"/>
          </w:tcPr>
          <w:p>
            <w:pPr>
              <w:pStyle w:val="Normal"/>
              <w:rPr>
                <w:sz w:val="16"/>
              </w:rPr>
            </w:pPr>
            <w:r>
              <w:rPr>
                <w:sz w:val="16"/>
              </w:rPr>
              <w:t>Объем ресивера, л</w:t>
            </w:r>
          </w:p>
        </w:tc>
      </w:tr>
      <w:tr>
        <w:trPr>
          <w:trHeight w:val="230" w:hRule="atLeas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729" w:type="dxa"/>
            <w:gridSpan w:val="3"/>
            <w:vMerge w:val="restart"/>
            <w:tcBorders>
              <w:top w:val="single" w:sz="4" w:space="0" w:color="000000"/>
              <w:left w:val="single" w:sz="4" w:space="0" w:color="000000"/>
            </w:tcBorders>
            <w:shd w:fill="auto" w:val="clear"/>
            <w:vAlign w:val="center"/>
          </w:tcPr>
          <w:p>
            <w:pPr>
              <w:pStyle w:val="Normal"/>
              <w:jc w:val="center"/>
              <w:rPr/>
            </w:pPr>
            <w:r>
              <w:rPr/>
            </w:r>
          </w:p>
        </w:tc>
        <w:tc>
          <w:tcPr>
            <w:tcW w:w="243" w:type="dxa"/>
            <w:vMerge w:val="restart"/>
            <w:tcBorders>
              <w:top w:val="single" w:sz="4" w:space="0" w:color="000000"/>
              <w:left w:val="single" w:sz="4" w:space="0" w:color="000000"/>
            </w:tcBorders>
            <w:shd w:fill="auto" w:val="clear"/>
            <w:vAlign w:val="center"/>
          </w:tcPr>
          <w:p>
            <w:pPr>
              <w:pStyle w:val="Normal"/>
              <w:jc w:val="center"/>
              <w:rPr/>
            </w:pPr>
            <w:r>
              <w:rPr/>
            </w:r>
          </w:p>
        </w:tc>
        <w:tc>
          <w:tcPr>
            <w:tcW w:w="6113" w:type="dxa"/>
            <w:gridSpan w:val="2"/>
            <w:vMerge w:val="continue"/>
            <w:tcBorders/>
            <w:shd w:fill="auto" w:val="clear"/>
            <w:vAlign w:val="center"/>
          </w:tcPr>
          <w:p>
            <w:pPr>
              <w:pStyle w:val="Normal"/>
              <w:rPr>
                <w:sz w:val="16"/>
              </w:rPr>
            </w:pPr>
            <w:r>
              <w:rPr>
                <w:sz w:val="16"/>
              </w:rPr>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729" w:type="dxa"/>
            <w:gridSpan w:val="3"/>
            <w:vMerge w:val="continue"/>
            <w:tcBorders>
              <w:left w:val="single" w:sz="4" w:space="0" w:color="000000"/>
              <w:bottom w:val="single" w:sz="4" w:space="0" w:color="000000"/>
            </w:tcBorders>
            <w:shd w:fill="auto" w:val="clear"/>
            <w:vAlign w:val="center"/>
          </w:tcPr>
          <w:p>
            <w:pPr>
              <w:pStyle w:val="Normal"/>
              <w:jc w:val="center"/>
              <w:rPr/>
            </w:pPr>
            <w:r>
              <w:rPr/>
            </w:r>
          </w:p>
        </w:tc>
        <w:tc>
          <w:tcPr>
            <w:tcW w:w="243" w:type="dxa"/>
            <w:vMerge w:val="continue"/>
            <w:tcBorders>
              <w:left w:val="single" w:sz="4" w:space="0" w:color="000000"/>
              <w:bottom w:val="single" w:sz="4" w:space="0" w:color="000000"/>
            </w:tcBorders>
            <w:shd w:fill="auto" w:val="clear"/>
            <w:vAlign w:val="center"/>
          </w:tcPr>
          <w:p>
            <w:pPr>
              <w:pStyle w:val="Normal"/>
              <w:jc w:val="center"/>
              <w:rPr/>
            </w:pPr>
            <w:r>
              <w:rPr/>
            </w:r>
          </w:p>
        </w:tc>
        <w:tc>
          <w:tcPr>
            <w:tcW w:w="6113" w:type="dxa"/>
            <w:gridSpan w:val="2"/>
            <w:vMerge w:val="restart"/>
            <w:tcBorders/>
            <w:shd w:fill="auto" w:val="clear"/>
            <w:vAlign w:val="center"/>
          </w:tcPr>
          <w:p>
            <w:pPr>
              <w:pStyle w:val="Normal"/>
              <w:rPr>
                <w:sz w:val="16"/>
              </w:rPr>
            </w:pPr>
            <w:r>
              <w:rPr>
                <w:sz w:val="16"/>
              </w:rPr>
              <w:t>Осушитель воздуха</w:t>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247" w:type="dxa"/>
            <w:tcBorders/>
            <w:shd w:fill="auto" w:val="clear"/>
          </w:tcPr>
          <w:p>
            <w:pPr>
              <w:pStyle w:val="Normal"/>
              <w:rPr/>
            </w:pPr>
            <w:r>
              <w:rPr/>
            </w:r>
          </w:p>
        </w:tc>
        <w:tc>
          <w:tcPr>
            <w:tcW w:w="237" w:type="dxa"/>
            <w:tcBorders/>
            <w:shd w:fill="auto" w:val="clear"/>
          </w:tcPr>
          <w:p>
            <w:pPr>
              <w:pStyle w:val="Normal"/>
              <w:rPr/>
            </w:pPr>
            <w:r>
              <w:rPr/>
            </w:r>
          </w:p>
        </w:tc>
        <w:tc>
          <w:tcPr>
            <w:tcW w:w="245" w:type="dxa"/>
            <w:tcBorders/>
            <w:shd w:fill="auto" w:val="clear"/>
          </w:tcPr>
          <w:p>
            <w:pPr>
              <w:pStyle w:val="Normal"/>
              <w:rPr/>
            </w:pPr>
            <w:r>
              <w:rPr/>
            </w:r>
          </w:p>
        </w:tc>
        <w:tc>
          <w:tcPr>
            <w:tcW w:w="243" w:type="dxa"/>
            <w:vMerge w:val="restart"/>
            <w:tcBorders>
              <w:left w:val="single" w:sz="4" w:space="0" w:color="000000"/>
            </w:tcBorders>
            <w:shd w:fill="auto" w:val="clear"/>
            <w:vAlign w:val="center"/>
          </w:tcPr>
          <w:p>
            <w:pPr>
              <w:pStyle w:val="Normal"/>
              <w:jc w:val="center"/>
              <w:rPr/>
            </w:pPr>
            <w:r>
              <w:rPr/>
            </w:r>
          </w:p>
        </w:tc>
        <w:tc>
          <w:tcPr>
            <w:tcW w:w="6113" w:type="dxa"/>
            <w:gridSpan w:val="2"/>
            <w:vMerge w:val="continue"/>
            <w:tcBorders/>
            <w:shd w:fill="auto" w:val="clear"/>
            <w:vAlign w:val="center"/>
          </w:tcPr>
          <w:p>
            <w:pPr>
              <w:pStyle w:val="Normal"/>
              <w:rPr>
                <w:sz w:val="16"/>
              </w:rPr>
            </w:pPr>
            <w:r>
              <w:rPr>
                <w:sz w:val="16"/>
              </w:rPr>
            </w:r>
          </w:p>
        </w:tc>
      </w:tr>
      <w:tr>
        <w:trPr>
          <w:trHeight w:val="170"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247" w:type="dxa"/>
            <w:tcBorders/>
            <w:shd w:fill="auto" w:val="clear"/>
          </w:tcPr>
          <w:p>
            <w:pPr>
              <w:pStyle w:val="Normal"/>
              <w:rPr/>
            </w:pPr>
            <w:r>
              <w:rPr/>
            </w:r>
          </w:p>
        </w:tc>
        <w:tc>
          <w:tcPr>
            <w:tcW w:w="237" w:type="dxa"/>
            <w:tcBorders/>
            <w:shd w:fill="auto" w:val="clear"/>
          </w:tcPr>
          <w:p>
            <w:pPr>
              <w:pStyle w:val="Normal"/>
              <w:rPr/>
            </w:pPr>
            <w:r>
              <w:rPr/>
            </w:r>
          </w:p>
        </w:tc>
        <w:tc>
          <w:tcPr>
            <w:tcW w:w="245" w:type="dxa"/>
            <w:tcBorders/>
            <w:shd w:fill="auto" w:val="clear"/>
          </w:tcPr>
          <w:p>
            <w:pPr>
              <w:pStyle w:val="Normal"/>
              <w:rPr/>
            </w:pPr>
            <w:r>
              <w:rPr/>
            </w:r>
          </w:p>
        </w:tc>
        <w:tc>
          <w:tcPr>
            <w:tcW w:w="243" w:type="dxa"/>
            <w:vMerge w:val="continue"/>
            <w:tcBorders>
              <w:left w:val="single" w:sz="4" w:space="0" w:color="000000"/>
              <w:bottom w:val="single" w:sz="4" w:space="0" w:color="000000"/>
            </w:tcBorders>
            <w:shd w:fill="auto" w:val="clear"/>
          </w:tcPr>
          <w:p>
            <w:pPr>
              <w:pStyle w:val="Normal"/>
              <w:rPr/>
            </w:pPr>
            <w:r>
              <w:rPr/>
            </w:r>
          </w:p>
        </w:tc>
        <w:tc>
          <w:tcPr>
            <w:tcW w:w="1975" w:type="dxa"/>
            <w:vMerge w:val="restart"/>
            <w:tcBorders>
              <w:bottom w:val="single" w:sz="4" w:space="0" w:color="000000"/>
            </w:tcBorders>
            <w:shd w:fill="auto" w:val="clear"/>
            <w:vAlign w:val="center"/>
          </w:tcPr>
          <w:p>
            <w:pPr>
              <w:pStyle w:val="Normal"/>
              <w:rPr>
                <w:sz w:val="16"/>
              </w:rPr>
            </w:pPr>
            <w:r>
              <w:rPr>
                <w:sz w:val="16"/>
              </w:rPr>
              <w:t>Фильтр-влагоотделитель</w:t>
            </w:r>
          </w:p>
        </w:tc>
        <w:tc>
          <w:tcPr>
            <w:tcW w:w="4138" w:type="dxa"/>
            <w:vMerge w:val="restart"/>
            <w:tcBorders/>
            <w:shd w:fill="auto" w:val="clear"/>
            <w:vAlign w:val="center"/>
          </w:tcPr>
          <w:p>
            <w:pPr>
              <w:pStyle w:val="Normal"/>
              <w:rPr>
                <w:sz w:val="16"/>
              </w:rPr>
            </w:pPr>
            <w:r>
              <w:rPr>
                <w:sz w:val="16"/>
              </w:rPr>
              <w:t xml:space="preserve">1- </w:t>
            </w:r>
            <w:r>
              <w:rPr>
                <w:sz w:val="14"/>
              </w:rPr>
              <w:t xml:space="preserve">фильтр </w:t>
            </w:r>
            <w:r>
              <w:rPr>
                <w:sz w:val="14"/>
                <w:lang w:val="en-US"/>
              </w:rPr>
              <w:t>P</w:t>
            </w:r>
            <w:r>
              <w:rPr>
                <w:sz w:val="14"/>
              </w:rPr>
              <w:t>3 – отделение твердых частиц размером до 1 мкм</w:t>
            </w:r>
          </w:p>
          <w:p>
            <w:pPr>
              <w:pStyle w:val="Normal"/>
              <w:rPr>
                <w:sz w:val="16"/>
              </w:rPr>
            </w:pPr>
            <w:r>
              <w:rPr>
                <w:sz w:val="16"/>
              </w:rPr>
              <w:t xml:space="preserve">2- </w:t>
            </w:r>
            <w:r>
              <w:rPr>
                <w:sz w:val="14"/>
              </w:rPr>
              <w:t xml:space="preserve">фильтр </w:t>
            </w:r>
            <w:r>
              <w:rPr>
                <w:sz w:val="14"/>
                <w:lang w:val="en-US"/>
              </w:rPr>
              <w:t>H</w:t>
            </w:r>
            <w:r>
              <w:rPr>
                <w:sz w:val="14"/>
              </w:rPr>
              <w:t>3 – отделение твердых частиц размером до 0,01 мкм</w:t>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247" w:type="dxa"/>
            <w:tcBorders/>
            <w:shd w:fill="auto" w:val="clear"/>
          </w:tcPr>
          <w:p>
            <w:pPr>
              <w:pStyle w:val="Normal"/>
              <w:rPr/>
            </w:pPr>
            <w:r>
              <w:rPr/>
            </w:r>
          </w:p>
        </w:tc>
        <w:tc>
          <w:tcPr>
            <w:tcW w:w="237" w:type="dxa"/>
            <w:tcBorders/>
            <w:shd w:fill="auto" w:val="clear"/>
          </w:tcPr>
          <w:p>
            <w:pPr>
              <w:pStyle w:val="Normal"/>
              <w:rPr/>
            </w:pPr>
            <w:r>
              <w:rPr/>
            </w:r>
          </w:p>
        </w:tc>
        <w:tc>
          <w:tcPr>
            <w:tcW w:w="245" w:type="dxa"/>
            <w:tcBorders/>
            <w:shd w:fill="auto" w:val="clear"/>
          </w:tcPr>
          <w:p>
            <w:pPr>
              <w:pStyle w:val="Normal"/>
              <w:rPr/>
            </w:pPr>
            <w:r>
              <w:rPr/>
            </w:r>
          </w:p>
        </w:tc>
        <w:tc>
          <w:tcPr>
            <w:tcW w:w="243" w:type="dxa"/>
            <w:tcBorders/>
            <w:shd w:fill="auto" w:val="clear"/>
          </w:tcPr>
          <w:p>
            <w:pPr>
              <w:pStyle w:val="Normal"/>
              <w:rPr/>
            </w:pPr>
            <w:r>
              <w:rPr/>
            </w:r>
          </w:p>
        </w:tc>
        <w:tc>
          <w:tcPr>
            <w:tcW w:w="1975" w:type="dxa"/>
            <w:vMerge w:val="continue"/>
            <w:tcBorders/>
            <w:shd w:fill="auto" w:val="clear"/>
          </w:tcPr>
          <w:p>
            <w:pPr>
              <w:pStyle w:val="Normal"/>
              <w:rPr/>
            </w:pPr>
            <w:r>
              <w:rPr/>
            </w:r>
          </w:p>
        </w:tc>
        <w:tc>
          <w:tcPr>
            <w:tcW w:w="4138" w:type="dxa"/>
            <w:vMerge w:val="continue"/>
            <w:tcBorders/>
            <w:shd w:fill="auto" w:val="clear"/>
          </w:tcPr>
          <w:p>
            <w:pPr>
              <w:pStyle w:val="Normal"/>
              <w:rPr/>
            </w:pPr>
            <w:r>
              <w:rPr/>
            </w:r>
          </w:p>
        </w:tc>
      </w:tr>
      <w:tr>
        <w:trPr>
          <w:trHeight w:val="113"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247" w:type="dxa"/>
            <w:tcBorders/>
            <w:shd w:fill="auto" w:val="clear"/>
          </w:tcPr>
          <w:p>
            <w:pPr>
              <w:pStyle w:val="Normal"/>
              <w:rPr/>
            </w:pPr>
            <w:r>
              <w:rPr/>
            </w:r>
          </w:p>
        </w:tc>
        <w:tc>
          <w:tcPr>
            <w:tcW w:w="237" w:type="dxa"/>
            <w:tcBorders/>
            <w:shd w:fill="auto" w:val="clear"/>
          </w:tcPr>
          <w:p>
            <w:pPr>
              <w:pStyle w:val="Normal"/>
              <w:rPr/>
            </w:pPr>
            <w:r>
              <w:rPr/>
            </w:r>
          </w:p>
        </w:tc>
        <w:tc>
          <w:tcPr>
            <w:tcW w:w="245" w:type="dxa"/>
            <w:tcBorders/>
            <w:shd w:fill="auto" w:val="clear"/>
          </w:tcPr>
          <w:p>
            <w:pPr>
              <w:pStyle w:val="Normal"/>
              <w:rPr/>
            </w:pPr>
            <w:r>
              <w:rPr/>
            </w:r>
          </w:p>
        </w:tc>
        <w:tc>
          <w:tcPr>
            <w:tcW w:w="243" w:type="dxa"/>
            <w:tcBorders/>
            <w:shd w:fill="auto" w:val="clear"/>
          </w:tcPr>
          <w:p>
            <w:pPr>
              <w:pStyle w:val="Normal"/>
              <w:rPr/>
            </w:pPr>
            <w:r>
              <w:rPr/>
            </w:r>
          </w:p>
        </w:tc>
        <w:tc>
          <w:tcPr>
            <w:tcW w:w="1975" w:type="dxa"/>
            <w:tcBorders/>
            <w:shd w:fill="auto" w:val="clear"/>
          </w:tcPr>
          <w:p>
            <w:pPr>
              <w:pStyle w:val="Normal"/>
              <w:rPr/>
            </w:pPr>
            <w:r>
              <w:rPr/>
            </w:r>
          </w:p>
        </w:tc>
        <w:tc>
          <w:tcPr>
            <w:tcW w:w="4138" w:type="dxa"/>
            <w:vMerge w:val="continue"/>
            <w:tcBorders/>
            <w:shd w:fill="auto" w:val="clear"/>
            <w:vAlign w:val="center"/>
          </w:tcPr>
          <w:p>
            <w:pPr>
              <w:pStyle w:val="Normal"/>
              <w:rPr>
                <w:sz w:val="16"/>
              </w:rPr>
            </w:pPr>
            <w:r>
              <w:rPr>
                <w:sz w:val="16"/>
              </w:rPr>
            </w:r>
          </w:p>
        </w:tc>
      </w:tr>
      <w:tr>
        <w:trPr>
          <w:trHeight w:val="60" w:hRule="exact"/>
          <w:cantSplit w:val="true"/>
        </w:trPr>
        <w:tc>
          <w:tcPr>
            <w:tcW w:w="475" w:type="dxa"/>
            <w:tcBorders/>
            <w:shd w:fill="auto" w:val="clear"/>
          </w:tcPr>
          <w:p>
            <w:pPr>
              <w:pStyle w:val="Normal"/>
              <w:rPr/>
            </w:pPr>
            <w:r>
              <w:rPr/>
            </w:r>
          </w:p>
        </w:tc>
        <w:tc>
          <w:tcPr>
            <w:tcW w:w="477" w:type="dxa"/>
            <w:tcBorders/>
            <w:shd w:fill="auto" w:val="clear"/>
          </w:tcPr>
          <w:p>
            <w:pPr>
              <w:pStyle w:val="Normal"/>
              <w:rPr/>
            </w:pPr>
            <w:r>
              <w:rPr/>
            </w:r>
          </w:p>
        </w:tc>
        <w:tc>
          <w:tcPr>
            <w:tcW w:w="235" w:type="dxa"/>
            <w:tcBorders/>
            <w:shd w:fill="auto" w:val="clear"/>
          </w:tcPr>
          <w:p>
            <w:pPr>
              <w:pStyle w:val="Normal"/>
              <w:rPr/>
            </w:pPr>
            <w:r>
              <w:rPr/>
            </w:r>
          </w:p>
        </w:tc>
        <w:tc>
          <w:tcPr>
            <w:tcW w:w="270" w:type="dxa"/>
            <w:tcBorders/>
            <w:shd w:fill="auto" w:val="clear"/>
          </w:tcPr>
          <w:p>
            <w:pPr>
              <w:pStyle w:val="Normal"/>
              <w:rPr/>
            </w:pPr>
            <w:r>
              <w:rPr/>
            </w:r>
          </w:p>
        </w:tc>
        <w:tc>
          <w:tcPr>
            <w:tcW w:w="270" w:type="dxa"/>
            <w:tcBorders/>
            <w:shd w:fill="auto" w:val="clear"/>
          </w:tcPr>
          <w:p>
            <w:pPr>
              <w:pStyle w:val="Normal"/>
              <w:rPr/>
            </w:pPr>
            <w:r>
              <w:rPr/>
            </w:r>
          </w:p>
        </w:tc>
        <w:tc>
          <w:tcPr>
            <w:tcW w:w="237" w:type="dxa"/>
            <w:tcBorders/>
            <w:shd w:fill="auto" w:val="clear"/>
          </w:tcPr>
          <w:p>
            <w:pPr>
              <w:pStyle w:val="Normal"/>
              <w:rPr/>
            </w:pPr>
            <w:r>
              <w:rPr/>
            </w:r>
          </w:p>
        </w:tc>
        <w:tc>
          <w:tcPr>
            <w:tcW w:w="332" w:type="dxa"/>
            <w:tcBorders/>
            <w:shd w:fill="auto" w:val="clear"/>
          </w:tcPr>
          <w:p>
            <w:pPr>
              <w:pStyle w:val="Normal"/>
              <w:rPr/>
            </w:pPr>
            <w:r>
              <w:rPr/>
            </w:r>
          </w:p>
        </w:tc>
        <w:tc>
          <w:tcPr>
            <w:tcW w:w="332" w:type="dxa"/>
            <w:tcBorders/>
            <w:shd w:fill="auto" w:val="clear"/>
          </w:tcPr>
          <w:p>
            <w:pPr>
              <w:pStyle w:val="Normal"/>
              <w:rPr/>
            </w:pPr>
            <w:r>
              <w:rPr/>
            </w:r>
          </w:p>
        </w:tc>
        <w:tc>
          <w:tcPr>
            <w:tcW w:w="235" w:type="dxa"/>
            <w:tcBorders/>
            <w:shd w:fill="auto" w:val="clear"/>
          </w:tcPr>
          <w:p>
            <w:pPr>
              <w:pStyle w:val="Normal"/>
              <w:rPr/>
            </w:pPr>
            <w:r>
              <w:rPr/>
            </w:r>
          </w:p>
        </w:tc>
        <w:tc>
          <w:tcPr>
            <w:tcW w:w="237" w:type="dxa"/>
            <w:tcBorders/>
            <w:shd w:fill="auto" w:val="clear"/>
          </w:tcPr>
          <w:p>
            <w:pPr>
              <w:pStyle w:val="Normal"/>
              <w:rPr/>
            </w:pPr>
            <w:r>
              <w:rPr/>
            </w:r>
          </w:p>
        </w:tc>
        <w:tc>
          <w:tcPr>
            <w:tcW w:w="247" w:type="dxa"/>
            <w:tcBorders/>
            <w:shd w:fill="auto" w:val="clear"/>
          </w:tcPr>
          <w:p>
            <w:pPr>
              <w:pStyle w:val="Normal"/>
              <w:rPr/>
            </w:pPr>
            <w:r>
              <w:rPr/>
            </w:r>
          </w:p>
        </w:tc>
        <w:tc>
          <w:tcPr>
            <w:tcW w:w="237" w:type="dxa"/>
            <w:tcBorders/>
            <w:shd w:fill="auto" w:val="clear"/>
          </w:tcPr>
          <w:p>
            <w:pPr>
              <w:pStyle w:val="Normal"/>
              <w:rPr/>
            </w:pPr>
            <w:r>
              <w:rPr/>
            </w:r>
          </w:p>
        </w:tc>
        <w:tc>
          <w:tcPr>
            <w:tcW w:w="245" w:type="dxa"/>
            <w:tcBorders/>
            <w:shd w:fill="auto" w:val="clear"/>
          </w:tcPr>
          <w:p>
            <w:pPr>
              <w:pStyle w:val="Normal"/>
              <w:rPr/>
            </w:pPr>
            <w:r>
              <w:rPr/>
            </w:r>
          </w:p>
        </w:tc>
        <w:tc>
          <w:tcPr>
            <w:tcW w:w="243" w:type="dxa"/>
            <w:tcBorders/>
            <w:shd w:fill="auto" w:val="clear"/>
          </w:tcPr>
          <w:p>
            <w:pPr>
              <w:pStyle w:val="Normal"/>
              <w:rPr/>
            </w:pPr>
            <w:r>
              <w:rPr/>
            </w:r>
          </w:p>
        </w:tc>
        <w:tc>
          <w:tcPr>
            <w:tcW w:w="1975" w:type="dxa"/>
            <w:tcBorders/>
            <w:shd w:fill="auto" w:val="clear"/>
          </w:tcPr>
          <w:p>
            <w:pPr>
              <w:pStyle w:val="Normal"/>
              <w:rPr/>
            </w:pPr>
            <w:r>
              <w:rPr/>
            </w:r>
          </w:p>
        </w:tc>
        <w:tc>
          <w:tcPr>
            <w:tcW w:w="4138" w:type="dxa"/>
            <w:vMerge w:val="continue"/>
            <w:tcBorders/>
            <w:shd w:fill="auto" w:val="clear"/>
          </w:tcPr>
          <w:p>
            <w:pPr>
              <w:pStyle w:val="Normal"/>
              <w:rPr/>
            </w:pPr>
            <w:r>
              <w:rPr/>
            </w:r>
          </w:p>
        </w:tc>
      </w:tr>
    </w:tbl>
    <w:p>
      <w:pPr>
        <w:pStyle w:val="Normal"/>
        <w:ind w:firstLine="567"/>
        <w:rPr>
          <w:sz w:val="24"/>
        </w:rPr>
      </w:pPr>
      <w:r>
        <w:rPr>
          <w:spacing w:val="10"/>
        </w:rPr>
        <w:t xml:space="preserve">Примечание – </w:t>
      </w:r>
      <w:r>
        <w:rPr/>
        <w:t xml:space="preserve">В исполнении ВК20Е-…-500Д (с осушителем) установка укомплектована фильтром </w:t>
      </w:r>
      <w:r>
        <w:rPr>
          <w:lang w:val="en-US"/>
        </w:rPr>
        <w:t>S</w:t>
      </w:r>
      <w:r>
        <w:rPr/>
        <w:t>3 со степенью фильтрации 3 мкм.</w:t>
      </w:r>
    </w:p>
    <w:p>
      <w:pPr>
        <w:pStyle w:val="Normal"/>
        <w:ind w:firstLine="567"/>
        <w:jc w:val="both"/>
        <w:rPr>
          <w:sz w:val="24"/>
        </w:rPr>
      </w:pPr>
      <w:r>
        <w:rPr>
          <w:b/>
          <w:smallCaps/>
          <w:sz w:val="24"/>
        </w:rPr>
        <w:t>Пример обозначения установки (при заказе) со следующими параметрами:</w:t>
      </w:r>
    </w:p>
    <w:p>
      <w:pPr>
        <w:pStyle w:val="Normal"/>
        <w:ind w:firstLine="567"/>
        <w:jc w:val="both"/>
        <w:rPr>
          <w:sz w:val="24"/>
        </w:rPr>
      </w:pPr>
      <w:r>
        <w:rPr>
          <w:sz w:val="24"/>
        </w:rPr>
        <w:t>Электродвигатель – 15 кВт; максимальное рабочее давление – 15 бар; производительность – 78 м</w:t>
      </w:r>
      <w:r>
        <w:rPr>
          <w:rFonts w:eastAsia="Symbol" w:cs="Symbol" w:ascii="Symbol" w:hAnsi="Symbol"/>
          <w:sz w:val="24"/>
          <w:vertAlign w:val="superscript"/>
        </w:rPr>
        <w:t></w:t>
      </w:r>
      <w:r>
        <w:rPr>
          <w:sz w:val="24"/>
        </w:rPr>
        <w:t>/час; на ресивере вместимостью – 500 л, следующий  –  ВК20Е-15-500.</w:t>
      </w:r>
    </w:p>
    <w:p>
      <w:pPr>
        <w:pStyle w:val="Normal"/>
        <w:ind w:firstLine="567"/>
        <w:jc w:val="both"/>
        <w:rPr>
          <w:sz w:val="24"/>
        </w:rPr>
      </w:pPr>
      <w:r>
        <w:rPr>
          <w:sz w:val="24"/>
        </w:rPr>
      </w:r>
    </w:p>
    <w:p>
      <w:pPr>
        <w:pStyle w:val="BodyTextIndent2"/>
        <w:rPr/>
      </w:pPr>
      <w:r>
        <w:rPr>
          <w:b/>
        </w:rPr>
        <w:t>При оформлении заказа на запасные части указывайте следующие данные:</w:t>
      </w:r>
    </w:p>
    <w:p>
      <w:pPr>
        <w:pStyle w:val="Normal"/>
        <w:ind w:firstLine="567"/>
        <w:jc w:val="both"/>
        <w:rPr>
          <w:sz w:val="24"/>
        </w:rPr>
      </w:pPr>
      <w:r>
        <w:rPr>
          <w:sz w:val="24"/>
        </w:rPr>
        <w:t>а) Модель (вариант исполнения), производительность установки, максимальное рабочее давление;</w:t>
      </w:r>
    </w:p>
    <w:p>
      <w:pPr>
        <w:pStyle w:val="Normal"/>
        <w:ind w:firstLine="567"/>
        <w:jc w:val="both"/>
        <w:rPr>
          <w:sz w:val="24"/>
        </w:rPr>
      </w:pPr>
      <w:r>
        <w:rPr>
          <w:sz w:val="24"/>
        </w:rPr>
        <w:t>б) Заводской номер установки;</w:t>
      </w:r>
    </w:p>
    <w:p>
      <w:pPr>
        <w:pStyle w:val="Normal"/>
        <w:ind w:firstLine="567"/>
        <w:jc w:val="both"/>
        <w:rPr>
          <w:sz w:val="24"/>
        </w:rPr>
      </w:pPr>
      <w:r>
        <w:rPr>
          <w:sz w:val="24"/>
        </w:rPr>
        <w:t>в) Номер (или код детали, узла), точное наименование детали и соответствующий номер исполнения.</w:t>
      </w:r>
    </w:p>
    <w:p>
      <w:pPr>
        <w:pStyle w:val="Normal"/>
        <w:ind w:firstLine="567"/>
        <w:jc w:val="both"/>
        <w:rPr>
          <w:sz w:val="24"/>
        </w:rPr>
      </w:pPr>
      <w:r>
        <w:rPr>
          <w:sz w:val="24"/>
        </w:rPr>
        <w:t>Изготовитель оставляет за собой право вводить какие-либо дополнительные изменения в конструкцию установки, направленные на повышение качества и надежности изделия без предварительного предупреждения.</w:t>
      </w:r>
    </w:p>
    <w:p>
      <w:pPr>
        <w:pStyle w:val="12"/>
        <w:ind w:left="1701" w:hanging="0"/>
        <w:rPr/>
      </w:pPr>
      <w:r>
        <w:rPr/>
      </w:r>
    </w:p>
    <w:p>
      <w:pPr>
        <w:pStyle w:val="Normal"/>
        <w:rPr>
          <w:b/>
          <w:b/>
          <w:sz w:val="24"/>
        </w:rPr>
      </w:pPr>
      <w:r>
        <w:rPr>
          <w:b/>
          <w:sz w:val="24"/>
        </w:rPr>
      </w:r>
      <w:r>
        <w:br w:type="page"/>
      </w:r>
    </w:p>
    <w:p>
      <w:pPr>
        <w:pStyle w:val="12"/>
        <w:ind w:left="567" w:hanging="0"/>
        <w:rPr/>
      </w:pPr>
      <w:r>
        <w:rPr/>
        <w:t>2 НАЗНАЧЕНИЕ</w:t>
      </w:r>
    </w:p>
    <w:p>
      <w:pPr>
        <w:pStyle w:val="12"/>
        <w:ind w:left="1701" w:hanging="0"/>
        <w:rPr/>
      </w:pPr>
      <w:r>
        <w:rPr/>
      </w:r>
    </w:p>
    <w:p>
      <w:pPr>
        <w:pStyle w:val="Normal"/>
        <w:ind w:firstLine="567"/>
        <w:jc w:val="both"/>
        <w:rPr>
          <w:sz w:val="24"/>
        </w:rPr>
      </w:pPr>
      <w:r>
        <w:rPr>
          <w:b/>
          <w:bCs/>
          <w:sz w:val="24"/>
        </w:rPr>
        <w:t>2.1</w:t>
      </w:r>
      <w:r>
        <w:rPr>
          <w:sz w:val="24"/>
        </w:rPr>
        <w:t xml:space="preserve"> Установка является сложным электромеханическим изделием и предназначена для обеспечения сжатым воздухом пневматического оборудования, аппаратуры и инструмента, применяемого в промышленности, автосервисе и для других целей потребителя. Использование изделия позволяет значительно экономить электроэнергию, механизировать труд и повысить качество работ.</w:t>
      </w:r>
    </w:p>
    <w:p>
      <w:pPr>
        <w:pStyle w:val="Normal"/>
        <w:ind w:firstLine="567"/>
        <w:jc w:val="both"/>
        <w:rPr>
          <w:sz w:val="24"/>
        </w:rPr>
      </w:pPr>
      <w:r>
        <w:rPr>
          <w:sz w:val="24"/>
        </w:rPr>
        <w:t>По способу защиты человека от поражения электрическим током установка относится к классу I.</w:t>
      </w:r>
    </w:p>
    <w:p>
      <w:pPr>
        <w:pStyle w:val="Normal"/>
        <w:ind w:firstLine="567"/>
        <w:jc w:val="both"/>
        <w:rPr>
          <w:sz w:val="24"/>
        </w:rPr>
      </w:pPr>
      <w:r>
        <w:rPr>
          <w:sz w:val="24"/>
        </w:rPr>
        <w:t>Не допускается эксплуатация установки во взрывоопасных и пожароопасных помещениях, вне помещений, под воздействием атмосферных осадков.</w:t>
      </w:r>
    </w:p>
    <w:p>
      <w:pPr>
        <w:pStyle w:val="Normal"/>
        <w:ind w:firstLine="567"/>
        <w:jc w:val="both"/>
        <w:rPr>
          <w:sz w:val="24"/>
        </w:rPr>
      </w:pPr>
      <w:r>
        <w:rPr>
          <w:b/>
          <w:bCs/>
          <w:sz w:val="24"/>
        </w:rPr>
        <w:t>2.2</w:t>
      </w:r>
      <w:r>
        <w:rPr>
          <w:sz w:val="24"/>
        </w:rPr>
        <w:t xml:space="preserve"> Питание установки осуществляется от трехфазной сети переменного  тока  напряжением  (400 </w:t>
      </w:r>
      <w:r>
        <w:rPr>
          <w:rFonts w:eastAsia="Symbol" w:cs="Symbol" w:ascii="Symbol" w:hAnsi="Symbol"/>
          <w:sz w:val="24"/>
        </w:rPr>
        <w:t></w:t>
      </w:r>
      <w:r>
        <w:rPr>
          <w:sz w:val="24"/>
        </w:rPr>
        <w:t xml:space="preserve"> 10 %) В, частотой (50 </w:t>
      </w:r>
      <w:r>
        <w:rPr>
          <w:rFonts w:eastAsia="Symbol" w:cs="Symbol" w:ascii="Symbol" w:hAnsi="Symbol"/>
          <w:sz w:val="24"/>
        </w:rPr>
        <w:t></w:t>
      </w:r>
      <w:r>
        <w:rPr>
          <w:sz w:val="24"/>
        </w:rPr>
        <w:t xml:space="preserve"> 1 %) Гц.</w:t>
      </w:r>
    </w:p>
    <w:p>
      <w:pPr>
        <w:pStyle w:val="Normal"/>
        <w:ind w:firstLine="567"/>
        <w:jc w:val="both"/>
        <w:rPr>
          <w:sz w:val="24"/>
        </w:rPr>
      </w:pPr>
      <w:r>
        <w:rPr>
          <w:sz w:val="24"/>
        </w:rPr>
        <w:t>Включение электродвигателя в питающую сеть – по схеме  "звезда - треугольник".</w:t>
      </w:r>
    </w:p>
    <w:p>
      <w:pPr>
        <w:pStyle w:val="Normal"/>
        <w:ind w:firstLine="567"/>
        <w:jc w:val="both"/>
        <w:rPr>
          <w:sz w:val="24"/>
        </w:rPr>
      </w:pPr>
      <w:r>
        <w:rPr>
          <w:sz w:val="24"/>
        </w:rPr>
        <w:t>Напряжение питания цепей управления и сигнализации 24 В переменного тока.</w:t>
      </w:r>
    </w:p>
    <w:p>
      <w:pPr>
        <w:pStyle w:val="Normal"/>
        <w:ind w:firstLine="567"/>
        <w:jc w:val="both"/>
        <w:rPr>
          <w:sz w:val="24"/>
        </w:rPr>
      </w:pPr>
      <w:r>
        <w:rPr>
          <w:b/>
          <w:bCs/>
          <w:sz w:val="24"/>
        </w:rPr>
        <w:t>2.3</w:t>
      </w:r>
      <w:r>
        <w:rPr>
          <w:sz w:val="24"/>
        </w:rPr>
        <w:t xml:space="preserve"> Допустимый интервал температур в помещении от плюс 5 до плюс 40 </w:t>
      </w:r>
      <w:r>
        <w:rPr>
          <w:rFonts w:eastAsia="Symbol" w:cs="Symbol" w:ascii="Symbol" w:hAnsi="Symbol"/>
          <w:sz w:val="24"/>
        </w:rPr>
        <w:t></w:t>
      </w:r>
      <w:r>
        <w:rPr>
          <w:sz w:val="24"/>
        </w:rPr>
        <w:t>С, относительная влажность воздуха не более 90 %.</w:t>
      </w:r>
    </w:p>
    <w:p>
      <w:pPr>
        <w:pStyle w:val="Style15"/>
        <w:rPr>
          <w:sz w:val="24"/>
        </w:rPr>
      </w:pPr>
      <w:r>
        <w:rPr>
          <w:b/>
          <w:bCs/>
          <w:sz w:val="24"/>
        </w:rPr>
        <w:t>2.4</w:t>
      </w:r>
      <w:r>
        <w:rPr>
          <w:sz w:val="24"/>
        </w:rPr>
        <w:t xml:space="preserve"> Режим работы установки - продолжительный.</w:t>
      </w:r>
    </w:p>
    <w:p>
      <w:pPr>
        <w:pStyle w:val="Normal"/>
        <w:ind w:firstLine="567"/>
        <w:jc w:val="both"/>
        <w:rPr>
          <w:sz w:val="16"/>
        </w:rPr>
      </w:pPr>
      <w:r>
        <w:rPr>
          <w:b/>
          <w:bCs/>
          <w:sz w:val="24"/>
        </w:rPr>
        <w:t>2.5</w:t>
      </w:r>
      <w:r>
        <w:rPr>
          <w:sz w:val="24"/>
        </w:rPr>
        <w:t xml:space="preserve"> Регулировка давления в ресивере - автоматическая</w:t>
      </w:r>
      <w:r>
        <w:rPr/>
        <w:t>.</w:t>
      </w:r>
    </w:p>
    <w:p>
      <w:pPr>
        <w:pStyle w:val="Style15"/>
        <w:rPr>
          <w:sz w:val="4"/>
        </w:rPr>
      </w:pPr>
      <w:r>
        <w:rPr>
          <w:sz w:val="4"/>
        </w:rPr>
      </w:r>
    </w:p>
    <w:p>
      <w:pPr>
        <w:pStyle w:val="12"/>
        <w:ind w:left="567" w:hanging="0"/>
        <w:rPr/>
      </w:pPr>
      <w:r>
        <w:rPr/>
      </w:r>
    </w:p>
    <w:p>
      <w:pPr>
        <w:pStyle w:val="Normal"/>
        <w:rPr>
          <w:b/>
          <w:b/>
          <w:sz w:val="24"/>
        </w:rPr>
      </w:pPr>
      <w:r>
        <w:rPr>
          <w:b/>
          <w:sz w:val="24"/>
        </w:rPr>
      </w:r>
      <w:r>
        <w:br w:type="page"/>
      </w:r>
    </w:p>
    <w:p>
      <w:pPr>
        <w:pStyle w:val="12"/>
        <w:ind w:left="567" w:hanging="0"/>
        <w:rPr/>
      </w:pPr>
      <w:r>
        <w:rPr/>
        <w:t>3 ТЕХНИЧЕСКИЕ ХАРАКТЕРИСТИКИ</w:t>
      </w:r>
    </w:p>
    <w:p>
      <w:pPr>
        <w:pStyle w:val="12"/>
        <w:ind w:left="1701" w:hanging="0"/>
        <w:rPr/>
      </w:pPr>
      <w:r>
        <w:rPr/>
      </w:r>
    </w:p>
    <w:p>
      <w:pPr>
        <w:pStyle w:val="BodyTextIndent2"/>
        <w:ind w:left="284" w:firstLine="283"/>
        <w:jc w:val="both"/>
        <w:rPr/>
      </w:pPr>
      <w:r>
        <w:rPr>
          <w:b/>
          <w:bCs/>
        </w:rPr>
        <w:t>3.1</w:t>
      </w:r>
      <w:r>
        <w:rPr/>
        <w:t xml:space="preserve"> Общие требования безопасности к конструкции и электрооборудованию установки соответствуют </w:t>
      </w:r>
      <w:r>
        <w:rPr>
          <w:lang w:val="en-US"/>
        </w:rPr>
        <w:t>EN</w:t>
      </w:r>
      <w:r>
        <w:rPr/>
        <w:t>1012-1,  МЭК 60204-1.</w:t>
      </w:r>
    </w:p>
    <w:p>
      <w:pPr>
        <w:pStyle w:val="BodyTextIndent2"/>
        <w:jc w:val="both"/>
        <w:rPr>
          <w:sz w:val="16"/>
        </w:rPr>
      </w:pPr>
      <w:r>
        <w:rPr>
          <w:sz w:val="16"/>
        </w:rPr>
      </w:r>
    </w:p>
    <w:p>
      <w:pPr>
        <w:pStyle w:val="Normal"/>
        <w:ind w:firstLine="567"/>
        <w:jc w:val="both"/>
        <w:rPr>
          <w:sz w:val="24"/>
        </w:rPr>
      </w:pPr>
      <w:r>
        <w:rPr>
          <w:b/>
          <w:bCs/>
          <w:sz w:val="24"/>
        </w:rPr>
        <w:t>3.2</w:t>
      </w:r>
      <w:r>
        <w:rPr>
          <w:sz w:val="24"/>
        </w:rPr>
        <w:t xml:space="preserve"> Основные технические характеристики приведены в таблице 1.</w:t>
      </w:r>
    </w:p>
    <w:p>
      <w:pPr>
        <w:pStyle w:val="Normal"/>
        <w:ind w:firstLine="567"/>
        <w:jc w:val="both"/>
        <w:rPr>
          <w:sz w:val="24"/>
        </w:rPr>
      </w:pPr>
      <w:r>
        <w:rPr>
          <w:sz w:val="24"/>
        </w:rPr>
      </w:r>
    </w:p>
    <w:p>
      <w:pPr>
        <w:pStyle w:val="Normal"/>
        <w:ind w:firstLine="567"/>
        <w:jc w:val="both"/>
        <w:rPr>
          <w:sz w:val="24"/>
        </w:rPr>
      </w:pPr>
      <w:r>
        <w:rPr>
          <w:sz w:val="24"/>
        </w:rPr>
        <w:t>Таблица 1</w:t>
      </w:r>
    </w:p>
    <w:tbl>
      <w:tblPr>
        <w:tblW w:w="10065" w:type="dxa"/>
        <w:jc w:val="left"/>
        <w:tblInd w:w="109" w:type="dxa"/>
        <w:tblCellMar>
          <w:top w:w="0" w:type="dxa"/>
          <w:left w:w="108" w:type="dxa"/>
          <w:bottom w:w="0" w:type="dxa"/>
          <w:right w:w="108" w:type="dxa"/>
        </w:tblCellMar>
        <w:tblLook w:firstRow="0" w:noVBand="0" w:lastRow="0" w:firstColumn="0" w:lastColumn="0" w:noHBand="0" w:val="0000"/>
      </w:tblPr>
      <w:tblGrid>
        <w:gridCol w:w="4536"/>
        <w:gridCol w:w="614"/>
        <w:gridCol w:w="614"/>
        <w:gridCol w:w="615"/>
        <w:gridCol w:w="614"/>
        <w:gridCol w:w="614"/>
        <w:gridCol w:w="615"/>
        <w:gridCol w:w="614"/>
        <w:gridCol w:w="614"/>
        <w:gridCol w:w="614"/>
      </w:tblGrid>
      <w:tr>
        <w:trPr>
          <w:trHeight w:val="287" w:hRule="atLeast"/>
          <w:cantSplit w:val="true"/>
        </w:trPr>
        <w:tc>
          <w:tcPr>
            <w:tcW w:w="4536" w:type="dxa"/>
            <w:vMerge w:val="restart"/>
            <w:tcBorders>
              <w:top w:val="single" w:sz="4" w:space="0" w:color="000000"/>
              <w:left w:val="single" w:sz="4" w:space="0" w:color="000000"/>
              <w:right w:val="single" w:sz="4" w:space="0" w:color="000000"/>
            </w:tcBorders>
            <w:shd w:fill="auto" w:val="clear"/>
          </w:tcPr>
          <w:p>
            <w:pPr>
              <w:pStyle w:val="Normal"/>
              <w:jc w:val="center"/>
              <w:rPr>
                <w:b/>
                <w:b/>
                <w:sz w:val="22"/>
              </w:rPr>
            </w:pPr>
            <w:r>
              <w:rPr>
                <w:b/>
                <w:sz w:val="22"/>
              </w:rPr>
              <w:t>Наименование</w:t>
            </w:r>
          </w:p>
          <w:p>
            <w:pPr>
              <w:pStyle w:val="Normal"/>
              <w:jc w:val="center"/>
              <w:rPr>
                <w:b/>
                <w:b/>
                <w:sz w:val="22"/>
              </w:rPr>
            </w:pPr>
            <w:r>
              <w:rPr>
                <w:b/>
                <w:sz w:val="22"/>
              </w:rPr>
              <w:t>показателя</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2"/>
              </w:rPr>
            </w:pPr>
            <w:r>
              <w:rPr>
                <w:b/>
                <w:sz w:val="22"/>
              </w:rPr>
              <w:t>Значение показателя</w:t>
            </w:r>
          </w:p>
        </w:tc>
      </w:tr>
      <w:tr>
        <w:trPr>
          <w:trHeight w:val="1018" w:hRule="atLeast"/>
          <w:cantSplit w:val="true"/>
        </w:trPr>
        <w:tc>
          <w:tcPr>
            <w:tcW w:w="4536" w:type="dxa"/>
            <w:vMerge w:val="continue"/>
            <w:tcBorders>
              <w:top w:val="single" w:sz="4" w:space="0" w:color="000000"/>
              <w:left w:val="single" w:sz="4" w:space="0" w:color="000000"/>
              <w:right w:val="single" w:sz="4" w:space="0" w:color="000000"/>
            </w:tcBorders>
            <w:shd w:fill="auto" w:val="clear"/>
          </w:tcPr>
          <w:p>
            <w:pPr>
              <w:pStyle w:val="Normal"/>
              <w:jc w:val="center"/>
              <w:rPr>
                <w:b/>
                <w:b/>
                <w:sz w:val="22"/>
              </w:rPr>
            </w:pPr>
            <w:r>
              <w:rPr>
                <w:b/>
                <w:sz w:val="22"/>
              </w:rPr>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ВК20Е- 8</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b/>
                <w:b/>
                <w:bCs/>
                <w:sz w:val="22"/>
              </w:rPr>
            </w:pPr>
            <w:r>
              <w:rPr>
                <w:b/>
                <w:bCs/>
                <w:sz w:val="22"/>
              </w:rPr>
              <w:t>ВК20Е-8-500</w:t>
            </w:r>
          </w:p>
        </w:tc>
        <w:tc>
          <w:tcPr>
            <w:tcW w:w="615"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b/>
                <w:b/>
                <w:bCs/>
                <w:sz w:val="22"/>
              </w:rPr>
            </w:pPr>
            <w:r>
              <w:rPr>
                <w:b/>
                <w:bCs/>
                <w:sz w:val="22"/>
              </w:rPr>
              <w:t>ВК20Е-8-500Д</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ВК20Е-10</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ВК20Е-10-500</w:t>
            </w:r>
          </w:p>
        </w:tc>
        <w:tc>
          <w:tcPr>
            <w:tcW w:w="615"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ВК20Е-10-500Д</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ВК20Е-15</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ВК20Е-15-500</w:t>
            </w:r>
          </w:p>
        </w:tc>
        <w:tc>
          <w:tcPr>
            <w:tcW w:w="614" w:type="dxa"/>
            <w:tcBorders>
              <w:top w:val="single" w:sz="4" w:space="0" w:color="000000"/>
              <w:left w:val="single" w:sz="4" w:space="0" w:color="000000"/>
              <w:bottom w:val="single" w:sz="4" w:space="0" w:color="000000"/>
              <w:right w:val="single" w:sz="4" w:space="0" w:color="000000"/>
            </w:tcBorders>
            <w:shd w:fill="auto" w:val="clear"/>
            <w:textDirection w:val="btLr"/>
            <w:vAlign w:val="bottom"/>
          </w:tcPr>
          <w:p>
            <w:pPr>
              <w:pStyle w:val="Normal"/>
              <w:ind w:left="113" w:right="113" w:hanging="0"/>
              <w:jc w:val="center"/>
              <w:rPr>
                <w:sz w:val="22"/>
              </w:rPr>
            </w:pPr>
            <w:r>
              <w:rPr>
                <w:b/>
                <w:sz w:val="22"/>
              </w:rPr>
              <w:t>ВК20Е-15-500Д</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 xml:space="preserve">Производительность, л/мин,  </w:t>
            </w:r>
            <w:r>
              <w:rPr>
                <w:rFonts w:eastAsia="Symbol" w:cs="Symbol" w:ascii="Symbol" w:hAnsi="Symbol"/>
                <w:sz w:val="22"/>
              </w:rPr>
              <w:t></w:t>
            </w:r>
            <w:r>
              <w:rPr>
                <w:sz w:val="22"/>
              </w:rPr>
              <w:t xml:space="preserve"> 5 %</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2150</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1900</w:t>
            </w:r>
          </w:p>
        </w:tc>
        <w:tc>
          <w:tcPr>
            <w:tcW w:w="1842"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1400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Максимальное давление сжатого воздуха, бар</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8</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10</w:t>
            </w:r>
          </w:p>
        </w:tc>
        <w:tc>
          <w:tcPr>
            <w:tcW w:w="1842"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15</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5"/>
              <w:rPr>
                <w:spacing w:val="-6"/>
                <w:sz w:val="22"/>
              </w:rPr>
            </w:pPr>
            <w:r>
              <w:rPr>
                <w:spacing w:val="-6"/>
                <w:sz w:val="22"/>
              </w:rPr>
              <w:t>Номинальная мощность электродвигателя, кВт</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15</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Эквивалентный уровень звука в зоне на расстоянии не менее 1 м от установки не превышает, дБА</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77</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42" w:hanging="0"/>
              <w:rPr>
                <w:sz w:val="22"/>
                <w:szCs w:val="22"/>
              </w:rPr>
            </w:pPr>
            <w:r>
              <w:rPr>
                <w:sz w:val="22"/>
                <w:szCs w:val="22"/>
              </w:rPr>
              <w:t>Степень защиты оболочек не ниже</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szCs w:val="22"/>
              </w:rPr>
            </w:pPr>
            <w:r>
              <w:rPr>
                <w:sz w:val="22"/>
                <w:szCs w:val="22"/>
                <w:lang w:val="en-US"/>
              </w:rPr>
              <w:t>IP</w:t>
            </w:r>
            <w:r>
              <w:rPr>
                <w:sz w:val="22"/>
                <w:szCs w:val="22"/>
              </w:rPr>
              <w:t>20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pacing w:val="-8"/>
                <w:sz w:val="22"/>
              </w:rPr>
            </w:pPr>
            <w:r>
              <w:rPr>
                <w:spacing w:val="-8"/>
                <w:sz w:val="22"/>
              </w:rPr>
              <w:t>Число оборотов вала винтового блока, мин</w:t>
            </w:r>
            <w:r>
              <w:rPr>
                <w:spacing w:val="-8"/>
                <w:sz w:val="22"/>
                <w:vertAlign w:val="superscript"/>
              </w:rPr>
              <w:t>-1</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7050</w:t>
            </w:r>
          </w:p>
        </w:tc>
        <w:tc>
          <w:tcPr>
            <w:tcW w:w="184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6500</w:t>
            </w:r>
          </w:p>
        </w:tc>
        <w:tc>
          <w:tcPr>
            <w:tcW w:w="1842"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4930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Разница температуры воздуха на входе и выходе, ºС</w:t>
            </w:r>
          </w:p>
        </w:tc>
        <w:tc>
          <w:tcPr>
            <w:tcW w:w="1228"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12</w:t>
            </w:r>
          </w:p>
        </w:tc>
        <w:tc>
          <w:tcPr>
            <w:tcW w:w="61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7</w:t>
            </w:r>
          </w:p>
        </w:tc>
        <w:tc>
          <w:tcPr>
            <w:tcW w:w="1228"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12</w:t>
            </w:r>
          </w:p>
        </w:tc>
        <w:tc>
          <w:tcPr>
            <w:tcW w:w="61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7</w:t>
            </w:r>
          </w:p>
        </w:tc>
        <w:tc>
          <w:tcPr>
            <w:tcW w:w="1228" w:type="dxa"/>
            <w:gridSpan w:val="2"/>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12</w:t>
            </w:r>
          </w:p>
        </w:tc>
        <w:tc>
          <w:tcPr>
            <w:tcW w:w="614"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7</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Потребление воздуха на охлаждение и всасывание, м</w:t>
            </w:r>
            <w:r>
              <w:rPr>
                <w:sz w:val="22"/>
                <w:vertAlign w:val="superscript"/>
              </w:rPr>
              <w:t>3</w:t>
            </w:r>
            <w:r>
              <w:rPr>
                <w:sz w:val="22"/>
              </w:rPr>
              <w:t>/час, не более</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4500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rPr>
                <w:sz w:val="22"/>
              </w:rPr>
            </w:pPr>
            <w:r>
              <w:rPr>
                <w:sz w:val="22"/>
                <w:szCs w:val="22"/>
              </w:rPr>
              <w:t>Содержание масла в сжатом воздухе при работе в номинальном режиме, мг/ м</w:t>
            </w:r>
            <w:r>
              <w:rPr>
                <w:sz w:val="22"/>
                <w:szCs w:val="22"/>
                <w:vertAlign w:val="superscript"/>
              </w:rPr>
              <w:t>3</w:t>
            </w:r>
            <w:r>
              <w:rPr>
                <w:sz w:val="22"/>
                <w:szCs w:val="22"/>
              </w:rPr>
              <w:t>, не более</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3</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Количество переносимого тепла (энергия вторичного использования), ккал/час</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14000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szCs w:val="22"/>
              </w:rPr>
            </w:pPr>
            <w:r>
              <w:rPr>
                <w:sz w:val="22"/>
                <w:szCs w:val="22"/>
              </w:rPr>
              <w:t>Климатическое исполнение</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tcPr>
          <w:p>
            <w:pPr>
              <w:pStyle w:val="Normal"/>
              <w:ind w:left="142" w:hanging="0"/>
              <w:jc w:val="center"/>
              <w:rPr>
                <w:sz w:val="22"/>
                <w:szCs w:val="22"/>
              </w:rPr>
            </w:pPr>
            <w:r>
              <w:rPr>
                <w:sz w:val="22"/>
                <w:szCs w:val="22"/>
              </w:rPr>
              <w:t>УХЛ 4.1 ГОСТ 15150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Высота над уровнем моря, не более, м</w:t>
            </w:r>
          </w:p>
        </w:tc>
        <w:tc>
          <w:tcPr>
            <w:tcW w:w="5528" w:type="dxa"/>
            <w:gridSpan w:val="9"/>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sz w:val="22"/>
              </w:rPr>
            </w:pPr>
            <w:r>
              <w:rPr>
                <w:sz w:val="22"/>
              </w:rPr>
              <w:t>1000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ind w:left="34" w:hanging="0"/>
              <w:rPr>
                <w:sz w:val="22"/>
              </w:rPr>
            </w:pPr>
            <w:r>
              <w:rPr>
                <w:sz w:val="22"/>
              </w:rPr>
              <w:t>Габаритные размеры, мм, не более:</w:t>
            </w:r>
          </w:p>
          <w:p>
            <w:pPr>
              <w:pStyle w:val="Normal"/>
              <w:ind w:left="2160" w:hanging="0"/>
              <w:rPr>
                <w:sz w:val="22"/>
              </w:rPr>
            </w:pPr>
            <w:r>
              <w:rPr>
                <w:sz w:val="22"/>
              </w:rPr>
              <w:t>длина</w:t>
            </w:r>
          </w:p>
          <w:p>
            <w:pPr>
              <w:pStyle w:val="Normal"/>
              <w:tabs>
                <w:tab w:val="clear" w:pos="720"/>
                <w:tab w:val="left" w:pos="2160" w:leader="none"/>
              </w:tabs>
              <w:rPr>
                <w:sz w:val="22"/>
              </w:rPr>
            </w:pPr>
            <w:r>
              <w:rPr>
                <w:sz w:val="22"/>
              </w:rPr>
              <w:tab/>
              <w:t>ширина</w:t>
            </w:r>
          </w:p>
          <w:p>
            <w:pPr>
              <w:pStyle w:val="Normal"/>
              <w:tabs>
                <w:tab w:val="clear" w:pos="720"/>
                <w:tab w:val="left" w:pos="2160" w:leader="none"/>
              </w:tabs>
              <w:rPr>
                <w:sz w:val="22"/>
              </w:rPr>
            </w:pPr>
            <w:r>
              <w:rPr>
                <w:sz w:val="22"/>
              </w:rPr>
              <w:tab/>
              <w:t>высота</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1080</w:t>
            </w:r>
          </w:p>
          <w:p>
            <w:pPr>
              <w:pStyle w:val="Normal"/>
              <w:ind w:left="-108" w:right="-45" w:hanging="0"/>
              <w:jc w:val="center"/>
              <w:rPr>
                <w:sz w:val="22"/>
              </w:rPr>
            </w:pPr>
            <w:r>
              <w:rPr>
                <w:sz w:val="22"/>
              </w:rPr>
              <w:t>680</w:t>
            </w:r>
          </w:p>
          <w:p>
            <w:pPr>
              <w:pStyle w:val="Normal"/>
              <w:ind w:left="-108" w:right="-45" w:hanging="0"/>
              <w:jc w:val="center"/>
              <w:rPr>
                <w:sz w:val="22"/>
              </w:rPr>
            </w:pPr>
            <w:r>
              <w:rPr>
                <w:sz w:val="22"/>
              </w:rPr>
              <w:t>1025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2015 680</w:t>
            </w:r>
          </w:p>
          <w:p>
            <w:pPr>
              <w:pStyle w:val="Normal"/>
              <w:ind w:left="-108" w:right="-45" w:hanging="0"/>
              <w:jc w:val="center"/>
              <w:rPr>
                <w:sz w:val="22"/>
              </w:rPr>
            </w:pPr>
            <w:r>
              <w:rPr>
                <w:sz w:val="22"/>
              </w:rPr>
              <w:t>1585</w:t>
            </w:r>
          </w:p>
        </w:tc>
        <w:tc>
          <w:tcPr>
            <w:tcW w:w="615"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2015 750</w:t>
            </w:r>
          </w:p>
          <w:p>
            <w:pPr>
              <w:pStyle w:val="Normal"/>
              <w:ind w:left="-108" w:right="-45" w:hanging="0"/>
              <w:jc w:val="center"/>
              <w:rPr>
                <w:sz w:val="22"/>
              </w:rPr>
            </w:pPr>
            <w:r>
              <w:rPr>
                <w:sz w:val="22"/>
              </w:rPr>
              <w:t>1585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1080</w:t>
            </w:r>
          </w:p>
          <w:p>
            <w:pPr>
              <w:pStyle w:val="Normal"/>
              <w:ind w:left="-108" w:right="-45" w:hanging="0"/>
              <w:jc w:val="center"/>
              <w:rPr>
                <w:sz w:val="22"/>
              </w:rPr>
            </w:pPr>
            <w:r>
              <w:rPr>
                <w:sz w:val="22"/>
              </w:rPr>
              <w:t>680</w:t>
            </w:r>
          </w:p>
          <w:p>
            <w:pPr>
              <w:pStyle w:val="Normal"/>
              <w:ind w:left="-108" w:right="-45" w:hanging="0"/>
              <w:jc w:val="center"/>
              <w:rPr>
                <w:sz w:val="22"/>
              </w:rPr>
            </w:pPr>
            <w:r>
              <w:rPr>
                <w:sz w:val="22"/>
              </w:rPr>
              <w:t>1025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2015 680</w:t>
            </w:r>
          </w:p>
          <w:p>
            <w:pPr>
              <w:pStyle w:val="Normal"/>
              <w:ind w:left="-108" w:right="-45" w:hanging="0"/>
              <w:jc w:val="center"/>
              <w:rPr>
                <w:sz w:val="22"/>
              </w:rPr>
            </w:pPr>
            <w:r>
              <w:rPr>
                <w:sz w:val="22"/>
              </w:rPr>
              <w:t>1585</w:t>
            </w:r>
          </w:p>
        </w:tc>
        <w:tc>
          <w:tcPr>
            <w:tcW w:w="615"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2015 750</w:t>
            </w:r>
          </w:p>
          <w:p>
            <w:pPr>
              <w:pStyle w:val="Normal"/>
              <w:ind w:left="-108" w:right="-45" w:hanging="0"/>
              <w:jc w:val="center"/>
              <w:rPr>
                <w:sz w:val="22"/>
              </w:rPr>
            </w:pPr>
            <w:r>
              <w:rPr>
                <w:sz w:val="22"/>
              </w:rPr>
              <w:t>1585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1080</w:t>
            </w:r>
          </w:p>
          <w:p>
            <w:pPr>
              <w:pStyle w:val="Normal"/>
              <w:ind w:left="-108" w:right="-45" w:hanging="0"/>
              <w:jc w:val="center"/>
              <w:rPr>
                <w:sz w:val="22"/>
              </w:rPr>
            </w:pPr>
            <w:r>
              <w:rPr>
                <w:sz w:val="22"/>
              </w:rPr>
              <w:t>680</w:t>
            </w:r>
          </w:p>
          <w:p>
            <w:pPr>
              <w:pStyle w:val="Normal"/>
              <w:ind w:left="-108" w:right="-45" w:hanging="0"/>
              <w:jc w:val="center"/>
              <w:rPr>
                <w:sz w:val="22"/>
              </w:rPr>
            </w:pPr>
            <w:r>
              <w:rPr>
                <w:sz w:val="22"/>
              </w:rPr>
              <w:t>1025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2015 680</w:t>
            </w:r>
          </w:p>
          <w:p>
            <w:pPr>
              <w:pStyle w:val="Normal"/>
              <w:ind w:left="-108" w:right="-45" w:hanging="0"/>
              <w:jc w:val="center"/>
              <w:rPr>
                <w:sz w:val="22"/>
              </w:rPr>
            </w:pPr>
            <w:r>
              <w:rPr>
                <w:sz w:val="22"/>
              </w:rPr>
              <w:t>1585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ind w:left="-108" w:right="-45" w:hanging="0"/>
              <w:jc w:val="center"/>
              <w:rPr>
                <w:sz w:val="22"/>
              </w:rPr>
            </w:pPr>
            <w:r>
              <w:rPr>
                <w:sz w:val="22"/>
              </w:rPr>
            </w:r>
          </w:p>
          <w:p>
            <w:pPr>
              <w:pStyle w:val="Normal"/>
              <w:ind w:left="-108" w:right="-45" w:hanging="0"/>
              <w:jc w:val="center"/>
              <w:rPr>
                <w:sz w:val="22"/>
              </w:rPr>
            </w:pPr>
            <w:r>
              <w:rPr>
                <w:sz w:val="22"/>
              </w:rPr>
              <w:t>2015 750</w:t>
            </w:r>
          </w:p>
          <w:p>
            <w:pPr>
              <w:pStyle w:val="Normal"/>
              <w:ind w:left="-108" w:right="-45" w:hanging="0"/>
              <w:jc w:val="center"/>
              <w:rPr>
                <w:sz w:val="22"/>
              </w:rPr>
            </w:pPr>
            <w:r>
              <w:rPr>
                <w:sz w:val="22"/>
              </w:rPr>
              <w:t>1585</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rPr>
                <w:sz w:val="22"/>
              </w:rPr>
            </w:pPr>
            <w:r>
              <w:rPr>
                <w:sz w:val="22"/>
              </w:rPr>
              <w:t xml:space="preserve">Объём ресивера, л,  </w:t>
            </w:r>
            <w:r>
              <w:rPr>
                <w:rFonts w:eastAsia="Symbol" w:cs="Symbol" w:ascii="Symbol" w:hAnsi="Symbol"/>
                <w:sz w:val="22"/>
              </w:rPr>
              <w:t></w:t>
            </w:r>
            <w:r>
              <w:rPr>
                <w:sz w:val="22"/>
              </w:rPr>
              <w:t xml:space="preserve"> 5 %</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w:t>
            </w:r>
          </w:p>
        </w:tc>
        <w:tc>
          <w:tcPr>
            <w:tcW w:w="1229"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500</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w:t>
            </w:r>
          </w:p>
        </w:tc>
        <w:tc>
          <w:tcPr>
            <w:tcW w:w="1229"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500</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w:t>
            </w:r>
          </w:p>
        </w:tc>
        <w:tc>
          <w:tcPr>
            <w:tcW w:w="122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500</w:t>
            </w:r>
          </w:p>
        </w:tc>
      </w:tr>
      <w:tr>
        <w:trPr>
          <w:cantSplit w:val="true"/>
        </w:trPr>
        <w:tc>
          <w:tcPr>
            <w:tcW w:w="4536" w:type="dxa"/>
            <w:tcBorders>
              <w:top w:val="single" w:sz="4" w:space="0" w:color="000000"/>
              <w:left w:val="single" w:sz="4" w:space="0" w:color="000000"/>
              <w:bottom w:val="single" w:sz="4" w:space="0" w:color="000000"/>
              <w:right w:val="single" w:sz="4" w:space="0" w:color="000000"/>
            </w:tcBorders>
            <w:shd w:fill="auto" w:val="clear"/>
          </w:tcPr>
          <w:p>
            <w:pPr>
              <w:pStyle w:val="Normal"/>
              <w:rPr>
                <w:sz w:val="22"/>
              </w:rPr>
            </w:pPr>
            <w:r>
              <w:rPr>
                <w:sz w:val="22"/>
              </w:rPr>
              <w:t>Масса, нетто, кг, не более</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335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490</w:t>
            </w:r>
          </w:p>
        </w:tc>
        <w:tc>
          <w:tcPr>
            <w:tcW w:w="615"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545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335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490</w:t>
            </w:r>
          </w:p>
        </w:tc>
        <w:tc>
          <w:tcPr>
            <w:tcW w:w="615"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545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335</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520</w:t>
            </w:r>
          </w:p>
        </w:tc>
        <w:tc>
          <w:tcPr>
            <w:tcW w:w="61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575</w:t>
            </w:r>
          </w:p>
        </w:tc>
      </w:tr>
    </w:tbl>
    <w:p>
      <w:pPr>
        <w:pStyle w:val="Normal"/>
        <w:ind w:left="567" w:hanging="0"/>
        <w:jc w:val="both"/>
        <w:rPr>
          <w:b/>
          <w:b/>
          <w:bCs/>
          <w:sz w:val="24"/>
        </w:rPr>
      </w:pPr>
      <w:r>
        <w:rPr>
          <w:b/>
          <w:bCs/>
          <w:sz w:val="24"/>
        </w:rPr>
      </w:r>
    </w:p>
    <w:p>
      <w:pPr>
        <w:pStyle w:val="Normal"/>
        <w:ind w:left="567" w:hanging="0"/>
        <w:jc w:val="both"/>
        <w:rPr>
          <w:sz w:val="24"/>
        </w:rPr>
      </w:pPr>
      <w:r>
        <w:rPr>
          <w:b/>
          <w:bCs/>
          <w:sz w:val="24"/>
        </w:rPr>
        <w:t>3.3</w:t>
      </w:r>
      <w:r>
        <w:rPr>
          <w:sz w:val="24"/>
        </w:rPr>
        <w:t xml:space="preserve"> Характеристика приводного ремня приведена в таблице 2.</w:t>
      </w:r>
    </w:p>
    <w:p>
      <w:pPr>
        <w:pStyle w:val="Normal"/>
        <w:ind w:left="567" w:hanging="0"/>
        <w:jc w:val="both"/>
        <w:rPr>
          <w:sz w:val="24"/>
        </w:rPr>
      </w:pPr>
      <w:r>
        <w:rPr>
          <w:sz w:val="24"/>
        </w:rPr>
      </w:r>
    </w:p>
    <w:p>
      <w:pPr>
        <w:pStyle w:val="8"/>
        <w:ind w:left="567" w:right="565" w:hanging="0"/>
        <w:jc w:val="left"/>
        <w:rPr>
          <w:szCs w:val="24"/>
        </w:rPr>
      </w:pPr>
      <w:r>
        <w:rPr>
          <w:szCs w:val="24"/>
        </w:rPr>
        <w:t>Таблица 2</w:t>
      </w:r>
    </w:p>
    <w:tbl>
      <w:tblPr>
        <w:tblW w:w="10065" w:type="dxa"/>
        <w:jc w:val="left"/>
        <w:tblInd w:w="109" w:type="dxa"/>
        <w:tblCellMar>
          <w:top w:w="0" w:type="dxa"/>
          <w:left w:w="108" w:type="dxa"/>
          <w:bottom w:w="0" w:type="dxa"/>
          <w:right w:w="108" w:type="dxa"/>
        </w:tblCellMar>
        <w:tblLook w:firstRow="0" w:noVBand="0" w:lastRow="0" w:firstColumn="0" w:lastColumn="0" w:noHBand="0" w:val="0000"/>
      </w:tblPr>
      <w:tblGrid>
        <w:gridCol w:w="1560"/>
        <w:gridCol w:w="3542"/>
        <w:gridCol w:w="1655"/>
        <w:gridCol w:w="1654"/>
        <w:gridCol w:w="1654"/>
      </w:tblGrid>
      <w:tr>
        <w:trPr>
          <w:trHeight w:val="308" w:hRule="atLeast"/>
          <w:cantSplit w:val="true"/>
        </w:trPr>
        <w:tc>
          <w:tcPr>
            <w:tcW w:w="1560" w:type="dxa"/>
            <w:vMerge w:val="restart"/>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b/>
                <w:b/>
                <w:sz w:val="24"/>
              </w:rPr>
            </w:pPr>
            <w:r>
              <w:rPr>
                <w:b/>
                <w:sz w:val="24"/>
              </w:rPr>
              <w:t>Код</w:t>
            </w:r>
          </w:p>
        </w:tc>
        <w:tc>
          <w:tcPr>
            <w:tcW w:w="3542" w:type="dxa"/>
            <w:vMerge w:val="restart"/>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b/>
                <w:b/>
                <w:sz w:val="24"/>
              </w:rPr>
            </w:pPr>
            <w:r>
              <w:rPr>
                <w:b/>
                <w:sz w:val="24"/>
              </w:rPr>
              <w:t xml:space="preserve">Наименование </w:t>
            </w:r>
          </w:p>
          <w:p>
            <w:pPr>
              <w:pStyle w:val="Normal"/>
              <w:jc w:val="center"/>
              <w:rPr>
                <w:b/>
                <w:b/>
                <w:sz w:val="24"/>
              </w:rPr>
            </w:pPr>
            <w:r>
              <w:rPr>
                <w:b/>
                <w:sz w:val="24"/>
              </w:rPr>
              <w:t>и обозначение</w:t>
            </w:r>
          </w:p>
        </w:tc>
        <w:tc>
          <w:tcPr>
            <w:tcW w:w="4963"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b/>
                <w:b/>
                <w:sz w:val="24"/>
              </w:rPr>
            </w:pPr>
            <w:r>
              <w:rPr>
                <w:b/>
                <w:sz w:val="24"/>
              </w:rPr>
              <w:t>Количество,  шт.</w:t>
            </w:r>
          </w:p>
        </w:tc>
      </w:tr>
      <w:tr>
        <w:trPr>
          <w:trHeight w:val="307" w:hRule="atLeast"/>
          <w:cantSplit w:val="true"/>
        </w:trPr>
        <w:tc>
          <w:tcPr>
            <w:tcW w:w="1560"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r>
          </w:p>
        </w:tc>
        <w:tc>
          <w:tcPr>
            <w:tcW w:w="3542"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b/>
                <w:b/>
                <w:sz w:val="24"/>
              </w:rPr>
            </w:pPr>
            <w:r>
              <w:rPr>
                <w:b/>
                <w:sz w:val="24"/>
              </w:rPr>
            </w:r>
          </w:p>
        </w:tc>
        <w:tc>
          <w:tcPr>
            <w:tcW w:w="1655" w:type="dxa"/>
            <w:tcBorders>
              <w:top w:val="single" w:sz="4" w:space="0" w:color="000000"/>
              <w:left w:val="single" w:sz="4" w:space="0" w:color="000000"/>
              <w:bottom w:val="single" w:sz="4" w:space="0" w:color="000000"/>
              <w:right w:val="single" w:sz="4" w:space="0" w:color="000000"/>
            </w:tcBorders>
            <w:shd w:fill="auto" w:val="clear"/>
            <w:vAlign w:val="center"/>
          </w:tcPr>
          <w:p>
            <w:pPr>
              <w:pStyle w:val="9"/>
              <w:rPr/>
            </w:pPr>
            <w:r>
              <w:rPr/>
              <w:t>ВК20Е-8</w:t>
            </w:r>
          </w:p>
        </w:tc>
        <w:tc>
          <w:tcPr>
            <w:tcW w:w="1654" w:type="dxa"/>
            <w:tcBorders>
              <w:top w:val="single" w:sz="4" w:space="0" w:color="000000"/>
              <w:left w:val="single" w:sz="4" w:space="0" w:color="000000"/>
              <w:bottom w:val="single" w:sz="4" w:space="0" w:color="000000"/>
              <w:right w:val="single" w:sz="4" w:space="0" w:color="000000"/>
            </w:tcBorders>
            <w:shd w:fill="auto" w:val="clear"/>
            <w:vAlign w:val="center"/>
          </w:tcPr>
          <w:p>
            <w:pPr>
              <w:pStyle w:val="9"/>
              <w:rPr/>
            </w:pPr>
            <w:r>
              <w:rPr/>
              <w:t>ВК20Е-10</w:t>
            </w:r>
          </w:p>
        </w:tc>
        <w:tc>
          <w:tcPr>
            <w:tcW w:w="1654" w:type="dxa"/>
            <w:tcBorders>
              <w:top w:val="single" w:sz="4" w:space="0" w:color="000000"/>
              <w:left w:val="single" w:sz="4" w:space="0" w:color="000000"/>
              <w:bottom w:val="single" w:sz="4" w:space="0" w:color="000000"/>
              <w:right w:val="single" w:sz="4" w:space="0" w:color="000000"/>
            </w:tcBorders>
            <w:shd w:fill="auto" w:val="clear"/>
            <w:vAlign w:val="center"/>
          </w:tcPr>
          <w:p>
            <w:pPr>
              <w:pStyle w:val="9"/>
              <w:rPr>
                <w:bCs/>
              </w:rPr>
            </w:pPr>
            <w:r>
              <w:rPr>
                <w:bCs/>
              </w:rPr>
              <w:t>ВК20Е-15</w:t>
            </w:r>
          </w:p>
        </w:tc>
      </w:tr>
      <w:tr>
        <w:trPr>
          <w:trHeight w:val="270" w:hRule="atLeast"/>
          <w:cantSplit w:val="true"/>
        </w:trPr>
        <w:tc>
          <w:tcPr>
            <w:tcW w:w="1560"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4302104403</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 xml:space="preserve">Ремень </w:t>
            </w:r>
            <w:r>
              <w:rPr>
                <w:sz w:val="24"/>
                <w:lang w:val="en-US"/>
              </w:rPr>
              <w:t>X</w:t>
            </w:r>
            <w:r>
              <w:rPr>
                <w:sz w:val="24"/>
              </w:rPr>
              <w:t>PA-1107</w:t>
            </w:r>
          </w:p>
        </w:tc>
        <w:tc>
          <w:tcPr>
            <w:tcW w:w="1655"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2</w:t>
            </w:r>
          </w:p>
        </w:tc>
      </w:tr>
      <w:tr>
        <w:trPr>
          <w:trHeight w:val="270" w:hRule="atLeast"/>
          <w:cantSplit w:val="true"/>
        </w:trPr>
        <w:tc>
          <w:tcPr>
            <w:tcW w:w="1560"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4302104603</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Ремень XPA-1180</w:t>
            </w:r>
          </w:p>
        </w:tc>
        <w:tc>
          <w:tcPr>
            <w:tcW w:w="1655"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2</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r>
      <w:tr>
        <w:trPr>
          <w:trHeight w:val="270" w:hRule="atLeast"/>
          <w:cantSplit w:val="true"/>
        </w:trPr>
        <w:tc>
          <w:tcPr>
            <w:tcW w:w="1560"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4302104903</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 xml:space="preserve">Ремень </w:t>
            </w:r>
            <w:r>
              <w:rPr>
                <w:sz w:val="24"/>
                <w:lang w:val="en-US"/>
              </w:rPr>
              <w:t>X</w:t>
            </w:r>
            <w:r>
              <w:rPr>
                <w:sz w:val="24"/>
              </w:rPr>
              <w:t>PA-1250</w:t>
            </w:r>
          </w:p>
        </w:tc>
        <w:tc>
          <w:tcPr>
            <w:tcW w:w="1655"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4"/>
              </w:rPr>
              <w:t>2</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c>
          <w:tcPr>
            <w:tcW w:w="1654"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4"/>
              </w:rPr>
            </w:pPr>
            <w:r>
              <w:rPr>
                <w:sz w:val="22"/>
              </w:rPr>
              <w:t>–</w:t>
            </w:r>
          </w:p>
        </w:tc>
      </w:tr>
      <w:tr>
        <w:trPr>
          <w:trHeight w:val="270" w:hRule="atLeast"/>
          <w:cantSplit w:val="true"/>
        </w:trPr>
        <w:tc>
          <w:tcPr>
            <w:tcW w:w="10065"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ind w:left="459" w:hanging="0"/>
              <w:rPr>
                <w:sz w:val="24"/>
                <w:szCs w:val="24"/>
              </w:rPr>
            </w:pPr>
            <w:r>
              <w:rPr>
                <w:sz w:val="24"/>
                <w:szCs w:val="24"/>
              </w:rPr>
              <w:t>Примечание – Ременная передача - двухручьевая. Профиль ремня – А.</w:t>
            </w:r>
          </w:p>
        </w:tc>
      </w:tr>
    </w:tbl>
    <w:p>
      <w:pPr>
        <w:pStyle w:val="Normal"/>
        <w:ind w:firstLine="567"/>
        <w:jc w:val="both"/>
        <w:rPr>
          <w:b/>
          <w:b/>
          <w:bCs/>
          <w:sz w:val="24"/>
        </w:rPr>
      </w:pPr>
      <w:r>
        <w:rPr>
          <w:b/>
          <w:bCs/>
          <w:sz w:val="24"/>
        </w:rPr>
      </w:r>
    </w:p>
    <w:p>
      <w:pPr>
        <w:pStyle w:val="Normal"/>
        <w:ind w:firstLine="567"/>
        <w:jc w:val="both"/>
        <w:rPr>
          <w:sz w:val="24"/>
        </w:rPr>
      </w:pPr>
      <w:r>
        <w:rPr>
          <w:b/>
          <w:bCs/>
          <w:sz w:val="24"/>
        </w:rPr>
        <w:t>3.4</w:t>
      </w:r>
      <w:r>
        <w:rPr>
          <w:sz w:val="24"/>
        </w:rPr>
        <w:t xml:space="preserve"> Характеристика электрооборудования приведена в таблице 3.</w:t>
      </w:r>
    </w:p>
    <w:p>
      <w:pPr>
        <w:pStyle w:val="Normal"/>
        <w:ind w:firstLine="567"/>
        <w:jc w:val="both"/>
        <w:rPr>
          <w:sz w:val="24"/>
        </w:rPr>
      </w:pPr>
      <w:r>
        <w:rPr>
          <w:sz w:val="24"/>
        </w:rPr>
      </w:r>
    </w:p>
    <w:p>
      <w:pPr>
        <w:pStyle w:val="8"/>
        <w:ind w:left="567" w:right="565" w:hanging="0"/>
        <w:jc w:val="left"/>
        <w:rPr>
          <w:szCs w:val="24"/>
        </w:rPr>
      </w:pPr>
      <w:r>
        <w:rPr>
          <w:szCs w:val="24"/>
        </w:rPr>
        <w:t>Таблица 3</w:t>
      </w:r>
    </w:p>
    <w:tbl>
      <w:tblPr>
        <w:tblW w:w="10065" w:type="dxa"/>
        <w:jc w:val="left"/>
        <w:tblInd w:w="109" w:type="dxa"/>
        <w:tblCellMar>
          <w:top w:w="0" w:type="dxa"/>
          <w:left w:w="108" w:type="dxa"/>
          <w:bottom w:w="0" w:type="dxa"/>
          <w:right w:w="108" w:type="dxa"/>
        </w:tblCellMar>
        <w:tblLook w:firstRow="0" w:noVBand="0" w:lastRow="0" w:firstColumn="0" w:lastColumn="0" w:noHBand="0" w:val="0000"/>
      </w:tblPr>
      <w:tblGrid>
        <w:gridCol w:w="1559"/>
        <w:gridCol w:w="3543"/>
        <w:gridCol w:w="2410"/>
        <w:gridCol w:w="992"/>
        <w:gridCol w:w="1561"/>
      </w:tblGrid>
      <w:tr>
        <w:trPr>
          <w:trHeight w:val="576" w:hRule="atLeast"/>
          <w:cantSplit w:val="true"/>
        </w:trPr>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t>Код</w:t>
            </w:r>
          </w:p>
        </w:tc>
        <w:tc>
          <w:tcPr>
            <w:tcW w:w="3543"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t xml:space="preserve">Наименование и </w:t>
            </w:r>
          </w:p>
          <w:p>
            <w:pPr>
              <w:pStyle w:val="Normal"/>
              <w:jc w:val="center"/>
              <w:rPr>
                <w:b/>
                <w:b/>
                <w:sz w:val="24"/>
              </w:rPr>
            </w:pPr>
            <w:r>
              <w:rPr>
                <w:b/>
                <w:sz w:val="24"/>
              </w:rPr>
              <w:t>обозначение</w:t>
            </w:r>
          </w:p>
        </w:tc>
        <w:tc>
          <w:tcPr>
            <w:tcW w:w="2410"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t xml:space="preserve">Техническая </w:t>
            </w:r>
          </w:p>
          <w:p>
            <w:pPr>
              <w:pStyle w:val="Normal"/>
              <w:jc w:val="center"/>
              <w:rPr>
                <w:b/>
                <w:b/>
                <w:sz w:val="24"/>
              </w:rPr>
            </w:pPr>
            <w:r>
              <w:rPr>
                <w:b/>
                <w:sz w:val="24"/>
              </w:rPr>
              <w:t>характеристика</w:t>
            </w:r>
          </w:p>
        </w:tc>
        <w:tc>
          <w:tcPr>
            <w:tcW w:w="992" w:type="dxa"/>
            <w:tcBorders>
              <w:top w:val="single" w:sz="4" w:space="0" w:color="000000"/>
              <w:left w:val="single" w:sz="4" w:space="0" w:color="000000"/>
              <w:right w:val="single" w:sz="4" w:space="0" w:color="000000"/>
            </w:tcBorders>
            <w:shd w:fill="auto" w:val="clear"/>
          </w:tcPr>
          <w:p>
            <w:pPr>
              <w:pStyle w:val="Normal"/>
              <w:ind w:left="-108" w:right="-108" w:hanging="0"/>
              <w:jc w:val="center"/>
              <w:rPr>
                <w:b/>
                <w:b/>
                <w:sz w:val="24"/>
              </w:rPr>
            </w:pPr>
            <w:r>
              <w:rPr>
                <w:b/>
                <w:sz w:val="24"/>
              </w:rPr>
              <w:t>Кол-во,</w:t>
            </w:r>
          </w:p>
          <w:p>
            <w:pPr>
              <w:pStyle w:val="Normal"/>
              <w:ind w:left="-108" w:right="-108" w:hanging="0"/>
              <w:jc w:val="center"/>
              <w:rPr>
                <w:b/>
                <w:b/>
                <w:sz w:val="24"/>
              </w:rPr>
            </w:pPr>
            <w:r>
              <w:rPr>
                <w:b/>
                <w:sz w:val="24"/>
              </w:rPr>
              <w:t>шт.</w:t>
            </w:r>
          </w:p>
        </w:tc>
        <w:tc>
          <w:tcPr>
            <w:tcW w:w="1561" w:type="dxa"/>
            <w:tcBorders>
              <w:top w:val="single" w:sz="4" w:space="0" w:color="000000"/>
              <w:left w:val="single" w:sz="4" w:space="0" w:color="000000"/>
              <w:right w:val="single" w:sz="4" w:space="0" w:color="000000"/>
            </w:tcBorders>
            <w:shd w:fill="auto" w:val="clear"/>
          </w:tcPr>
          <w:p>
            <w:pPr>
              <w:pStyle w:val="Normal"/>
              <w:ind w:left="-108" w:right="-108" w:hanging="0"/>
              <w:jc w:val="center"/>
              <w:rPr>
                <w:b/>
                <w:b/>
                <w:sz w:val="24"/>
              </w:rPr>
            </w:pPr>
            <w:r>
              <w:rPr>
                <w:b/>
                <w:sz w:val="24"/>
              </w:rPr>
              <w:t>Примечание</w:t>
            </w:r>
          </w:p>
        </w:tc>
      </w:tr>
      <w:tr>
        <w:trPr>
          <w:trHeight w:val="519" w:hRule="atLeast"/>
          <w:cantSplit w:val="true"/>
        </w:trPr>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4043101508</w:t>
            </w:r>
          </w:p>
        </w:tc>
        <w:tc>
          <w:tcPr>
            <w:tcW w:w="3543" w:type="dxa"/>
            <w:tcBorders>
              <w:top w:val="single" w:sz="4" w:space="0" w:color="000000"/>
              <w:left w:val="single" w:sz="4" w:space="0" w:color="000000"/>
              <w:bottom w:val="single" w:sz="4" w:space="0" w:color="000000"/>
              <w:right w:val="single" w:sz="4" w:space="0" w:color="000000"/>
            </w:tcBorders>
            <w:shd w:fill="auto" w:val="clear"/>
          </w:tcPr>
          <w:p>
            <w:pPr>
              <w:pStyle w:val="Normal"/>
              <w:rPr>
                <w:sz w:val="22"/>
                <w:lang w:val="en-US"/>
              </w:rPr>
            </w:pPr>
            <w:r>
              <w:rPr>
                <w:sz w:val="22"/>
              </w:rPr>
              <w:t>1</w:t>
            </w:r>
            <w:r>
              <w:rPr>
                <w:sz w:val="22"/>
                <w:lang w:val="en-US"/>
              </w:rPr>
              <w:t>LE1001-1DA334AA4 CE IE2</w:t>
            </w:r>
          </w:p>
        </w:tc>
        <w:tc>
          <w:tcPr>
            <w:tcW w:w="241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sz w:val="22"/>
              </w:rPr>
            </w:pPr>
            <w:r>
              <w:rPr>
                <w:sz w:val="22"/>
              </w:rPr>
              <w:t xml:space="preserve">15 кВт, 2940 об/мин, </w:t>
            </w:r>
          </w:p>
          <w:p>
            <w:pPr>
              <w:pStyle w:val="Normal"/>
              <w:rPr>
                <w:sz w:val="22"/>
              </w:rPr>
            </w:pPr>
            <w:r>
              <w:rPr>
                <w:sz w:val="22"/>
              </w:rPr>
              <w:t>400/690 В, 50 Гц.</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1</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r>
          </w:p>
        </w:tc>
      </w:tr>
      <w:tr>
        <w:trPr>
          <w:trHeight w:val="519" w:hRule="atLeast"/>
          <w:cantSplit w:val="true"/>
        </w:trPr>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4331130203</w:t>
            </w:r>
          </w:p>
        </w:tc>
        <w:tc>
          <w:tcPr>
            <w:tcW w:w="3543" w:type="dxa"/>
            <w:tcBorders>
              <w:top w:val="single" w:sz="4" w:space="0" w:color="000000"/>
              <w:left w:val="single" w:sz="4" w:space="0" w:color="000000"/>
              <w:bottom w:val="single" w:sz="4" w:space="0" w:color="000000"/>
              <w:right w:val="single" w:sz="4" w:space="0" w:color="000000"/>
            </w:tcBorders>
            <w:shd w:fill="auto" w:val="clear"/>
          </w:tcPr>
          <w:p>
            <w:pPr>
              <w:pStyle w:val="Normal"/>
              <w:rPr>
                <w:caps/>
                <w:sz w:val="22"/>
                <w:lang w:val="en-US"/>
              </w:rPr>
            </w:pPr>
            <w:r>
              <w:rPr>
                <w:sz w:val="22"/>
              </w:rPr>
              <w:t>Электровентилятор</w:t>
            </w:r>
            <w:r>
              <w:rPr>
                <w:sz w:val="22"/>
                <w:lang w:val="en-US"/>
              </w:rPr>
              <w:t xml:space="preserve"> </w:t>
            </w:r>
            <w:r>
              <w:rPr>
                <w:caps/>
                <w:sz w:val="22"/>
                <w:lang w:val="en-US"/>
              </w:rPr>
              <w:t>S4D400AN1217</w:t>
            </w:r>
          </w:p>
        </w:tc>
        <w:tc>
          <w:tcPr>
            <w:tcW w:w="2410" w:type="dxa"/>
            <w:tcBorders>
              <w:top w:val="single" w:sz="4" w:space="0" w:color="000000"/>
              <w:left w:val="single" w:sz="4" w:space="0" w:color="000000"/>
              <w:bottom w:val="single" w:sz="4" w:space="0" w:color="000000"/>
              <w:right w:val="single" w:sz="4" w:space="0" w:color="000000"/>
            </w:tcBorders>
            <w:shd w:fill="auto" w:val="clear"/>
          </w:tcPr>
          <w:p>
            <w:pPr>
              <w:pStyle w:val="Normal"/>
              <w:ind w:right="-108" w:hanging="0"/>
              <w:rPr>
                <w:sz w:val="22"/>
              </w:rPr>
            </w:pPr>
            <w:r>
              <w:rPr>
                <w:sz w:val="22"/>
              </w:rPr>
              <w:t>0,</w:t>
            </w:r>
            <w:r>
              <w:rPr>
                <w:sz w:val="22"/>
                <w:lang w:val="en-US"/>
              </w:rPr>
              <w:t>33</w:t>
            </w:r>
            <w:r>
              <w:rPr>
                <w:sz w:val="22"/>
              </w:rPr>
              <w:t xml:space="preserve"> кВт, 1</w:t>
            </w:r>
            <w:r>
              <w:rPr>
                <w:sz w:val="22"/>
                <w:lang w:val="en-US"/>
              </w:rPr>
              <w:t>400</w:t>
            </w:r>
            <w:r>
              <w:rPr>
                <w:sz w:val="22"/>
              </w:rPr>
              <w:t xml:space="preserve"> об/мин</w:t>
            </w:r>
          </w:p>
        </w:tc>
        <w:tc>
          <w:tcPr>
            <w:tcW w:w="992"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t>1</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jc w:val="center"/>
              <w:rPr>
                <w:sz w:val="22"/>
              </w:rPr>
            </w:pPr>
            <w:r>
              <w:rPr>
                <w:sz w:val="22"/>
              </w:rPr>
            </w:r>
          </w:p>
        </w:tc>
      </w:tr>
    </w:tbl>
    <w:p>
      <w:pPr>
        <w:pStyle w:val="Normal"/>
        <w:ind w:firstLine="567"/>
        <w:jc w:val="both"/>
        <w:rPr>
          <w:b/>
          <w:b/>
          <w:bCs/>
          <w:sz w:val="24"/>
          <w:lang w:val="en-US"/>
        </w:rPr>
      </w:pPr>
      <w:r>
        <w:rPr>
          <w:b/>
          <w:bCs/>
          <w:sz w:val="24"/>
          <w:lang w:val="en-US"/>
        </w:rPr>
      </w:r>
    </w:p>
    <w:p>
      <w:pPr>
        <w:pStyle w:val="Normal"/>
        <w:ind w:firstLine="567"/>
        <w:jc w:val="both"/>
        <w:rPr>
          <w:b/>
          <w:b/>
          <w:bCs/>
          <w:sz w:val="24"/>
        </w:rPr>
      </w:pPr>
      <w:r>
        <w:rPr>
          <w:b/>
          <w:bCs/>
          <w:sz w:val="24"/>
        </w:rPr>
        <w:t>3.5 Характеристика смазочного материала</w:t>
      </w:r>
    </w:p>
    <w:p>
      <w:pPr>
        <w:pStyle w:val="Normal"/>
        <w:ind w:firstLine="567"/>
        <w:jc w:val="both"/>
        <w:rPr>
          <w:sz w:val="24"/>
        </w:rPr>
      </w:pPr>
      <w:r>
        <w:rPr>
          <w:sz w:val="24"/>
        </w:rPr>
        <w:t>Номинальный заправочный объём масла для установки составляет 5,5 л.</w:t>
      </w:r>
    </w:p>
    <w:p>
      <w:pPr>
        <w:pStyle w:val="Normal"/>
        <w:ind w:firstLine="567"/>
        <w:jc w:val="both"/>
        <w:rPr>
          <w:sz w:val="24"/>
        </w:rPr>
      </w:pPr>
      <w:r>
        <w:rPr>
          <w:sz w:val="24"/>
        </w:rPr>
        <w:t>Для заправки системы смазки и охлаждения установки рекомендуется использовать, не смешивая, следующие марки компрессорных масел минерального типа (или аналогичные по требованиям и качеству):</w:t>
      </w:r>
    </w:p>
    <w:p>
      <w:pPr>
        <w:pStyle w:val="Normal"/>
        <w:ind w:firstLine="567"/>
        <w:jc w:val="both"/>
        <w:rPr>
          <w:sz w:val="16"/>
        </w:rPr>
      </w:pPr>
      <w:r>
        <w:rPr>
          <w:sz w:val="16"/>
        </w:rPr>
      </w:r>
    </w:p>
    <w:tbl>
      <w:tblPr>
        <w:tblW w:w="7229" w:type="dxa"/>
        <w:jc w:val="left"/>
        <w:tblInd w:w="817" w:type="dxa"/>
        <w:tblCellMar>
          <w:top w:w="0" w:type="dxa"/>
          <w:left w:w="108" w:type="dxa"/>
          <w:bottom w:w="0" w:type="dxa"/>
          <w:right w:w="108" w:type="dxa"/>
        </w:tblCellMar>
        <w:tblLook w:firstRow="0" w:noVBand="0" w:lastRow="0" w:firstColumn="0" w:lastColumn="0" w:noHBand="0" w:val="0000"/>
      </w:tblPr>
      <w:tblGrid>
        <w:gridCol w:w="2835"/>
        <w:gridCol w:w="4393"/>
      </w:tblGrid>
      <w:tr>
        <w:trPr>
          <w:trHeight w:val="332" w:hRule="atLeast"/>
        </w:trPr>
        <w:tc>
          <w:tcPr>
            <w:tcW w:w="2835" w:type="dxa"/>
            <w:tcBorders/>
            <w:shd w:fill="auto" w:val="clear"/>
          </w:tcPr>
          <w:p>
            <w:pPr>
              <w:pStyle w:val="Normal"/>
              <w:jc w:val="both"/>
              <w:rPr>
                <w:sz w:val="22"/>
                <w:lang w:val="en-US"/>
              </w:rPr>
            </w:pPr>
            <w:r>
              <w:rPr>
                <w:sz w:val="22"/>
                <w:lang w:val="en-US"/>
              </w:rPr>
              <w:t>ESSO</w:t>
            </w:r>
          </w:p>
        </w:tc>
        <w:tc>
          <w:tcPr>
            <w:tcW w:w="4393" w:type="dxa"/>
            <w:tcBorders/>
            <w:shd w:fill="auto" w:val="clear"/>
          </w:tcPr>
          <w:p>
            <w:pPr>
              <w:pStyle w:val="Normal"/>
              <w:jc w:val="both"/>
              <w:rPr>
                <w:sz w:val="22"/>
                <w:lang w:val="en-US"/>
              </w:rPr>
            </w:pPr>
            <w:r>
              <w:rPr>
                <w:sz w:val="22"/>
                <w:lang w:val="en-US"/>
              </w:rPr>
              <w:t>KUEHLOEL S 46; EXXCOLUB  46;</w:t>
            </w:r>
          </w:p>
        </w:tc>
      </w:tr>
      <w:tr>
        <w:trPr>
          <w:trHeight w:val="332" w:hRule="atLeast"/>
        </w:trPr>
        <w:tc>
          <w:tcPr>
            <w:tcW w:w="2835" w:type="dxa"/>
            <w:tcBorders/>
            <w:shd w:fill="auto" w:val="clear"/>
          </w:tcPr>
          <w:p>
            <w:pPr>
              <w:pStyle w:val="Normal"/>
              <w:jc w:val="both"/>
              <w:rPr>
                <w:sz w:val="22"/>
                <w:lang w:val="en-US"/>
              </w:rPr>
            </w:pPr>
            <w:r>
              <w:rPr>
                <w:sz w:val="22"/>
                <w:lang w:val="en-US"/>
              </w:rPr>
              <w:t>SHELL</w:t>
            </w:r>
          </w:p>
        </w:tc>
        <w:tc>
          <w:tcPr>
            <w:tcW w:w="4393" w:type="dxa"/>
            <w:tcBorders/>
            <w:shd w:fill="auto" w:val="clear"/>
          </w:tcPr>
          <w:p>
            <w:pPr>
              <w:pStyle w:val="Normal"/>
              <w:jc w:val="both"/>
              <w:rPr>
                <w:sz w:val="22"/>
                <w:lang w:val="en-US"/>
              </w:rPr>
            </w:pPr>
            <w:r>
              <w:rPr>
                <w:sz w:val="22"/>
                <w:lang w:val="en-US"/>
              </w:rPr>
              <w:t>CORENA S</w:t>
            </w:r>
            <w:r>
              <w:rPr>
                <w:sz w:val="22"/>
              </w:rPr>
              <w:t xml:space="preserve">3 </w:t>
            </w:r>
            <w:r>
              <w:rPr>
                <w:sz w:val="22"/>
                <w:lang w:val="en-US"/>
              </w:rPr>
              <w:t>R46</w:t>
            </w:r>
          </w:p>
        </w:tc>
      </w:tr>
      <w:tr>
        <w:trPr>
          <w:trHeight w:val="332" w:hRule="atLeast"/>
        </w:trPr>
        <w:tc>
          <w:tcPr>
            <w:tcW w:w="2835" w:type="dxa"/>
            <w:tcBorders/>
            <w:shd w:fill="auto" w:val="clear"/>
          </w:tcPr>
          <w:p>
            <w:pPr>
              <w:pStyle w:val="Normal"/>
              <w:jc w:val="both"/>
              <w:rPr>
                <w:sz w:val="22"/>
                <w:lang w:val="en-US"/>
              </w:rPr>
            </w:pPr>
            <w:r>
              <w:rPr>
                <w:sz w:val="22"/>
                <w:lang w:val="en-US"/>
              </w:rPr>
              <w:t>CASTROL</w:t>
            </w:r>
          </w:p>
        </w:tc>
        <w:tc>
          <w:tcPr>
            <w:tcW w:w="4393" w:type="dxa"/>
            <w:tcBorders/>
            <w:shd w:fill="auto" w:val="clear"/>
          </w:tcPr>
          <w:p>
            <w:pPr>
              <w:pStyle w:val="Normal"/>
              <w:jc w:val="both"/>
              <w:rPr>
                <w:sz w:val="22"/>
                <w:lang w:val="en-US"/>
              </w:rPr>
            </w:pPr>
            <w:r>
              <w:rPr>
                <w:sz w:val="22"/>
                <w:lang w:val="en-US"/>
              </w:rPr>
              <w:t>943 AW 46;</w:t>
            </w:r>
          </w:p>
        </w:tc>
      </w:tr>
      <w:tr>
        <w:trPr>
          <w:trHeight w:val="333" w:hRule="atLeast"/>
        </w:trPr>
        <w:tc>
          <w:tcPr>
            <w:tcW w:w="2835" w:type="dxa"/>
            <w:tcBorders/>
            <w:shd w:fill="auto" w:val="clear"/>
          </w:tcPr>
          <w:p>
            <w:pPr>
              <w:pStyle w:val="Normal"/>
              <w:jc w:val="both"/>
              <w:rPr>
                <w:sz w:val="22"/>
                <w:lang w:val="en-US"/>
              </w:rPr>
            </w:pPr>
            <w:r>
              <w:rPr>
                <w:sz w:val="22"/>
                <w:lang w:val="en-US"/>
              </w:rPr>
              <w:t xml:space="preserve">FUCHS </w:t>
            </w:r>
          </w:p>
        </w:tc>
        <w:tc>
          <w:tcPr>
            <w:tcW w:w="4393" w:type="dxa"/>
            <w:tcBorders/>
            <w:shd w:fill="auto" w:val="clear"/>
          </w:tcPr>
          <w:p>
            <w:pPr>
              <w:pStyle w:val="Normal"/>
              <w:jc w:val="both"/>
              <w:rPr>
                <w:sz w:val="22"/>
                <w:lang w:val="en-US"/>
              </w:rPr>
            </w:pPr>
            <w:r>
              <w:rPr>
                <w:sz w:val="22"/>
                <w:lang w:val="en-US"/>
              </w:rPr>
              <w:t>RENOLIN MR15VG 46;</w:t>
            </w:r>
          </w:p>
        </w:tc>
      </w:tr>
      <w:tr>
        <w:trPr>
          <w:trHeight w:val="332" w:hRule="atLeast"/>
        </w:trPr>
        <w:tc>
          <w:tcPr>
            <w:tcW w:w="2835" w:type="dxa"/>
            <w:tcBorders/>
            <w:shd w:fill="auto" w:val="clear"/>
          </w:tcPr>
          <w:p>
            <w:pPr>
              <w:pStyle w:val="Normal"/>
              <w:jc w:val="both"/>
              <w:rPr>
                <w:sz w:val="22"/>
                <w:lang w:val="en-US"/>
              </w:rPr>
            </w:pPr>
            <w:r>
              <w:rPr>
                <w:sz w:val="22"/>
                <w:lang w:val="en-US"/>
              </w:rPr>
              <w:t>MOBIL</w:t>
            </w:r>
          </w:p>
        </w:tc>
        <w:tc>
          <w:tcPr>
            <w:tcW w:w="4393" w:type="dxa"/>
            <w:tcBorders/>
            <w:shd w:fill="auto" w:val="clear"/>
          </w:tcPr>
          <w:p>
            <w:pPr>
              <w:pStyle w:val="Normal"/>
              <w:jc w:val="both"/>
              <w:rPr>
                <w:sz w:val="22"/>
                <w:lang w:val="en-US"/>
              </w:rPr>
            </w:pPr>
            <w:r>
              <w:rPr>
                <w:sz w:val="22"/>
                <w:lang w:val="en-US"/>
              </w:rPr>
              <w:t>RARUS 425;</w:t>
            </w:r>
          </w:p>
        </w:tc>
      </w:tr>
      <w:tr>
        <w:trPr>
          <w:trHeight w:val="332" w:hRule="atLeast"/>
        </w:trPr>
        <w:tc>
          <w:tcPr>
            <w:tcW w:w="2835" w:type="dxa"/>
            <w:tcBorders/>
            <w:shd w:fill="auto" w:val="clear"/>
          </w:tcPr>
          <w:p>
            <w:pPr>
              <w:pStyle w:val="Normal"/>
              <w:jc w:val="both"/>
              <w:rPr>
                <w:sz w:val="22"/>
                <w:lang w:val="en-US"/>
              </w:rPr>
            </w:pPr>
            <w:r>
              <w:rPr>
                <w:sz w:val="22"/>
                <w:lang w:val="en-US"/>
              </w:rPr>
              <w:t>IP</w:t>
            </w:r>
          </w:p>
        </w:tc>
        <w:tc>
          <w:tcPr>
            <w:tcW w:w="4393" w:type="dxa"/>
            <w:tcBorders/>
            <w:shd w:fill="auto" w:val="clear"/>
          </w:tcPr>
          <w:p>
            <w:pPr>
              <w:pStyle w:val="Normal"/>
              <w:jc w:val="both"/>
              <w:rPr>
                <w:sz w:val="22"/>
                <w:lang w:val="en-US"/>
              </w:rPr>
            </w:pPr>
            <w:r>
              <w:rPr>
                <w:sz w:val="22"/>
                <w:lang w:val="en-US"/>
              </w:rPr>
              <w:t>VERETUM 46;</w:t>
            </w:r>
          </w:p>
        </w:tc>
      </w:tr>
      <w:tr>
        <w:trPr>
          <w:trHeight w:val="332" w:hRule="atLeast"/>
        </w:trPr>
        <w:tc>
          <w:tcPr>
            <w:tcW w:w="2835" w:type="dxa"/>
            <w:tcBorders/>
            <w:shd w:fill="auto" w:val="clear"/>
          </w:tcPr>
          <w:p>
            <w:pPr>
              <w:pStyle w:val="Normal"/>
              <w:jc w:val="both"/>
              <w:rPr>
                <w:sz w:val="22"/>
                <w:lang w:val="en-US"/>
              </w:rPr>
            </w:pPr>
            <w:r>
              <w:rPr>
                <w:sz w:val="22"/>
                <w:lang w:val="en-US"/>
              </w:rPr>
              <w:t>ARAL</w:t>
            </w:r>
          </w:p>
        </w:tc>
        <w:tc>
          <w:tcPr>
            <w:tcW w:w="4393" w:type="dxa"/>
            <w:tcBorders/>
            <w:shd w:fill="auto" w:val="clear"/>
          </w:tcPr>
          <w:p>
            <w:pPr>
              <w:pStyle w:val="Normal"/>
              <w:jc w:val="both"/>
              <w:rPr>
                <w:sz w:val="22"/>
                <w:lang w:val="en-US"/>
              </w:rPr>
            </w:pPr>
            <w:r>
              <w:rPr>
                <w:sz w:val="22"/>
                <w:lang w:val="en-US"/>
              </w:rPr>
              <w:t>KOWAL M10;</w:t>
            </w:r>
          </w:p>
        </w:tc>
      </w:tr>
      <w:tr>
        <w:trPr>
          <w:trHeight w:val="333" w:hRule="atLeast"/>
        </w:trPr>
        <w:tc>
          <w:tcPr>
            <w:tcW w:w="2835" w:type="dxa"/>
            <w:tcBorders/>
            <w:shd w:fill="auto" w:val="clear"/>
          </w:tcPr>
          <w:p>
            <w:pPr>
              <w:pStyle w:val="Normal"/>
              <w:jc w:val="both"/>
              <w:rPr>
                <w:sz w:val="22"/>
                <w:lang w:val="en-US"/>
              </w:rPr>
            </w:pPr>
            <w:r>
              <w:rPr>
                <w:sz w:val="22"/>
                <w:lang w:val="en-US"/>
              </w:rPr>
              <w:t>TEXACO</w:t>
            </w:r>
          </w:p>
        </w:tc>
        <w:tc>
          <w:tcPr>
            <w:tcW w:w="4393" w:type="dxa"/>
            <w:tcBorders/>
            <w:shd w:fill="auto" w:val="clear"/>
          </w:tcPr>
          <w:p>
            <w:pPr>
              <w:pStyle w:val="Normal"/>
              <w:jc w:val="both"/>
              <w:rPr>
                <w:sz w:val="22"/>
                <w:lang w:val="en-US"/>
              </w:rPr>
            </w:pPr>
            <w:r>
              <w:rPr>
                <w:sz w:val="22"/>
                <w:lang w:val="en-US"/>
              </w:rPr>
              <w:t>COMPRESSOR OIL EP VDL 46;</w:t>
            </w:r>
          </w:p>
        </w:tc>
      </w:tr>
    </w:tbl>
    <w:p>
      <w:pPr>
        <w:pStyle w:val="Normal"/>
        <w:ind w:firstLine="567"/>
        <w:jc w:val="both"/>
        <w:rPr>
          <w:caps/>
          <w:sz w:val="24"/>
        </w:rPr>
      </w:pPr>
      <w:r>
        <w:rPr>
          <w:caps/>
          <w:sz w:val="24"/>
        </w:rPr>
      </w:r>
    </w:p>
    <w:p>
      <w:pPr>
        <w:pStyle w:val="Normal"/>
        <w:ind w:firstLine="567"/>
        <w:jc w:val="both"/>
        <w:rPr>
          <w:caps/>
          <w:sz w:val="24"/>
        </w:rPr>
      </w:pPr>
      <w:r>
        <w:rPr>
          <w:caps/>
          <w:sz w:val="24"/>
        </w:rPr>
        <w:t>запрещается смешивать масла разных марок и происхождения.</w:t>
      </w:r>
    </w:p>
    <w:p>
      <w:pPr>
        <w:pStyle w:val="Normal"/>
        <w:ind w:firstLine="567"/>
        <w:jc w:val="both"/>
        <w:rPr>
          <w:sz w:val="24"/>
        </w:rPr>
      </w:pPr>
      <w:r>
        <w:rPr>
          <w:sz w:val="24"/>
        </w:rPr>
      </w:r>
    </w:p>
    <w:p>
      <w:pPr>
        <w:pStyle w:val="Normal"/>
        <w:ind w:firstLine="567"/>
        <w:jc w:val="both"/>
        <w:rPr>
          <w:sz w:val="24"/>
        </w:rPr>
      </w:pPr>
      <w:r>
        <w:rPr>
          <w:sz w:val="24"/>
        </w:rPr>
        <w:t>При замене масла требуется его удаление из системы смазки (маслосборник, винтовой блок, радиатор, маслопроводы), а также замена фильтра масляного и фильтра-маслоотделителя.</w:t>
      </w:r>
    </w:p>
    <w:p>
      <w:pPr>
        <w:pStyle w:val="12"/>
        <w:ind w:left="1701" w:hanging="0"/>
        <w:rPr/>
      </w:pPr>
      <w:r>
        <w:rPr/>
      </w:r>
    </w:p>
    <w:p>
      <w:pPr>
        <w:pStyle w:val="Normal"/>
        <w:rPr>
          <w:b/>
          <w:b/>
          <w:sz w:val="24"/>
        </w:rPr>
      </w:pPr>
      <w:r>
        <w:rPr>
          <w:b/>
          <w:sz w:val="24"/>
        </w:rPr>
      </w:r>
      <w:r>
        <w:br w:type="page"/>
      </w:r>
    </w:p>
    <w:p>
      <w:pPr>
        <w:pStyle w:val="12"/>
        <w:ind w:left="567" w:hanging="0"/>
        <w:rPr/>
      </w:pPr>
      <w:r>
        <w:rPr/>
        <w:t>4 КОМПЛЕКТНОСТЬ</w:t>
      </w:r>
    </w:p>
    <w:p>
      <w:pPr>
        <w:pStyle w:val="12"/>
        <w:ind w:left="1701" w:hanging="0"/>
        <w:rPr/>
      </w:pPr>
      <w:r>
        <w:rPr/>
      </w:r>
    </w:p>
    <w:p>
      <w:pPr>
        <w:pStyle w:val="Normal"/>
        <w:ind w:firstLine="567"/>
        <w:jc w:val="both"/>
        <w:rPr>
          <w:sz w:val="24"/>
        </w:rPr>
      </w:pPr>
      <w:r>
        <w:rPr>
          <w:b/>
          <w:bCs/>
          <w:sz w:val="24"/>
        </w:rPr>
        <w:t xml:space="preserve">4.1 </w:t>
      </w:r>
      <w:r>
        <w:rPr>
          <w:sz w:val="24"/>
        </w:rPr>
        <w:t>Комплектность поставки изделия приведена в таблице 4.</w:t>
      </w:r>
    </w:p>
    <w:p>
      <w:pPr>
        <w:pStyle w:val="Normal"/>
        <w:ind w:firstLine="567"/>
        <w:jc w:val="both"/>
        <w:rPr>
          <w:sz w:val="24"/>
        </w:rPr>
      </w:pPr>
      <w:r>
        <w:rPr>
          <w:sz w:val="24"/>
        </w:rPr>
      </w:r>
    </w:p>
    <w:p>
      <w:pPr>
        <w:pStyle w:val="Normal"/>
        <w:ind w:firstLine="567"/>
        <w:jc w:val="both"/>
        <w:rPr>
          <w:sz w:val="8"/>
        </w:rPr>
      </w:pPr>
      <w:r>
        <w:rPr>
          <w:sz w:val="8"/>
        </w:rPr>
      </w:r>
    </w:p>
    <w:p>
      <w:pPr>
        <w:pStyle w:val="8"/>
        <w:ind w:left="567" w:right="565" w:hanging="0"/>
        <w:jc w:val="left"/>
        <w:rPr>
          <w:szCs w:val="24"/>
        </w:rPr>
      </w:pPr>
      <w:r>
        <w:rPr>
          <w:szCs w:val="24"/>
        </w:rPr>
        <w:t>Таблица 4</w:t>
      </w:r>
    </w:p>
    <w:tbl>
      <w:tblPr>
        <w:tblW w:w="10348" w:type="dxa"/>
        <w:jc w:val="left"/>
        <w:tblInd w:w="109" w:type="dxa"/>
        <w:tblCellMar>
          <w:top w:w="0" w:type="dxa"/>
          <w:left w:w="108" w:type="dxa"/>
          <w:bottom w:w="0" w:type="dxa"/>
          <w:right w:w="108" w:type="dxa"/>
        </w:tblCellMar>
        <w:tblLook w:firstRow="0" w:noVBand="0" w:lastRow="0" w:firstColumn="0" w:lastColumn="0" w:noHBand="0" w:val="0000"/>
      </w:tblPr>
      <w:tblGrid>
        <w:gridCol w:w="3399"/>
        <w:gridCol w:w="1132"/>
        <w:gridCol w:w="1453"/>
        <w:gridCol w:w="1454"/>
        <w:gridCol w:w="1454"/>
        <w:gridCol w:w="1455"/>
      </w:tblGrid>
      <w:tr>
        <w:trPr>
          <w:trHeight w:val="380" w:hRule="atLeast"/>
          <w:cantSplit w:val="true"/>
        </w:trPr>
        <w:tc>
          <w:tcPr>
            <w:tcW w:w="3399"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t>Наименование</w:t>
            </w:r>
          </w:p>
        </w:tc>
        <w:tc>
          <w:tcPr>
            <w:tcW w:w="6948"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t>Количество, шт.</w:t>
            </w:r>
          </w:p>
        </w:tc>
      </w:tr>
      <w:tr>
        <w:trPr>
          <w:trHeight w:val="275" w:hRule="atLeast"/>
          <w:cantSplit w:val="true"/>
        </w:trPr>
        <w:tc>
          <w:tcPr>
            <w:tcW w:w="3399"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jc w:val="center"/>
              <w:rPr>
                <w:b/>
                <w:b/>
                <w:sz w:val="24"/>
              </w:rPr>
            </w:pPr>
            <w:r>
              <w:rPr>
                <w:b/>
                <w:sz w:val="24"/>
              </w:rPr>
            </w:r>
          </w:p>
        </w:tc>
        <w:tc>
          <w:tcPr>
            <w:tcW w:w="1132" w:type="dxa"/>
            <w:tcBorders>
              <w:top w:val="single" w:sz="4" w:space="0" w:color="000000"/>
              <w:left w:val="single" w:sz="4" w:space="0" w:color="000000"/>
              <w:bottom w:val="single" w:sz="4" w:space="0" w:color="000000"/>
              <w:right w:val="single" w:sz="4" w:space="0" w:color="000000"/>
            </w:tcBorders>
            <w:shd w:fill="auto" w:val="clear"/>
          </w:tcPr>
          <w:p>
            <w:pPr>
              <w:pStyle w:val="Normal"/>
              <w:ind w:right="5" w:hanging="0"/>
              <w:rPr/>
            </w:pPr>
            <w:r>
              <w:rPr/>
              <w:t>ВК20Е-8,</w:t>
            </w:r>
          </w:p>
          <w:p>
            <w:pPr>
              <w:pStyle w:val="Normal"/>
              <w:ind w:right="5" w:hanging="0"/>
              <w:rPr/>
            </w:pPr>
            <w:r>
              <w:rPr/>
              <w:t>ВК20Е-10,</w:t>
            </w:r>
          </w:p>
          <w:p>
            <w:pPr>
              <w:pStyle w:val="Normal"/>
              <w:ind w:right="5" w:hanging="0"/>
              <w:rPr>
                <w:b/>
                <w:b/>
              </w:rPr>
            </w:pPr>
            <w:r>
              <w:rPr/>
              <w:t>ВК20Е-15</w:t>
            </w:r>
          </w:p>
        </w:tc>
        <w:tc>
          <w:tcPr>
            <w:tcW w:w="1453" w:type="dxa"/>
            <w:tcBorders>
              <w:top w:val="single" w:sz="4" w:space="0" w:color="000000"/>
              <w:left w:val="single" w:sz="4" w:space="0" w:color="000000"/>
              <w:bottom w:val="single" w:sz="4" w:space="0" w:color="000000"/>
              <w:right w:val="single" w:sz="4" w:space="0" w:color="000000"/>
            </w:tcBorders>
            <w:shd w:fill="auto" w:val="clear"/>
          </w:tcPr>
          <w:p>
            <w:pPr>
              <w:pStyle w:val="Normal"/>
              <w:ind w:left="-57" w:right="-74" w:hanging="0"/>
              <w:rPr/>
            </w:pPr>
            <w:r>
              <w:rPr/>
              <w:t>ВК20Е-8-500,</w:t>
            </w:r>
          </w:p>
          <w:p>
            <w:pPr>
              <w:pStyle w:val="Normal"/>
              <w:ind w:left="-57" w:right="-74" w:hanging="0"/>
              <w:rPr/>
            </w:pPr>
            <w:r>
              <w:rPr/>
              <w:t>ВК20Е-10-500</w:t>
            </w:r>
          </w:p>
        </w:tc>
        <w:tc>
          <w:tcPr>
            <w:tcW w:w="1454" w:type="dxa"/>
            <w:tcBorders>
              <w:top w:val="single" w:sz="4" w:space="0" w:color="000000"/>
              <w:left w:val="single" w:sz="4" w:space="0" w:color="000000"/>
              <w:bottom w:val="single" w:sz="4" w:space="0" w:color="000000"/>
              <w:right w:val="single" w:sz="4" w:space="0" w:color="000000"/>
            </w:tcBorders>
            <w:shd w:fill="auto" w:val="clear"/>
          </w:tcPr>
          <w:p>
            <w:pPr>
              <w:pStyle w:val="Normal"/>
              <w:ind w:left="-57" w:right="-74" w:hanging="0"/>
              <w:rPr>
                <w:b/>
                <w:b/>
              </w:rPr>
            </w:pPr>
            <w:r>
              <w:rPr/>
              <w:t>ВК20Е-15-500</w:t>
            </w:r>
          </w:p>
        </w:tc>
        <w:tc>
          <w:tcPr>
            <w:tcW w:w="1454" w:type="dxa"/>
            <w:tcBorders>
              <w:top w:val="single" w:sz="4" w:space="0" w:color="000000"/>
              <w:left w:val="single" w:sz="4" w:space="0" w:color="000000"/>
              <w:bottom w:val="single" w:sz="4" w:space="0" w:color="000000"/>
              <w:right w:val="single" w:sz="4" w:space="0" w:color="000000"/>
            </w:tcBorders>
            <w:shd w:fill="auto" w:val="clear"/>
          </w:tcPr>
          <w:p>
            <w:pPr>
              <w:pStyle w:val="Normal"/>
              <w:ind w:left="-57" w:right="-74" w:hanging="0"/>
              <w:rPr/>
            </w:pPr>
            <w:r>
              <w:rPr/>
              <w:t>ВК20Е-8-500Д,</w:t>
            </w:r>
          </w:p>
          <w:p>
            <w:pPr>
              <w:pStyle w:val="Normal"/>
              <w:ind w:left="-57" w:right="-74" w:hanging="0"/>
              <w:rPr/>
            </w:pPr>
            <w:r>
              <w:rPr/>
              <w:t>ВК20Е-10-500Д</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ind w:left="-57" w:right="-74" w:hanging="0"/>
              <w:rPr>
                <w:b/>
                <w:b/>
              </w:rPr>
            </w:pPr>
            <w:r>
              <w:rPr/>
              <w:t>ВК20Е-15-500Д</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Установка компрессорная</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tcPr>
          <w:p>
            <w:pPr>
              <w:pStyle w:val="Normal"/>
              <w:ind w:left="3156" w:right="34" w:hanging="0"/>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 xml:space="preserve">Установка компрессорная.  </w:t>
            </w:r>
          </w:p>
          <w:p>
            <w:pPr>
              <w:pStyle w:val="Normal"/>
              <w:ind w:right="-180" w:hanging="0"/>
              <w:rPr>
                <w:sz w:val="24"/>
              </w:rPr>
            </w:pPr>
            <w:r>
              <w:rPr>
                <w:sz w:val="24"/>
              </w:rPr>
              <w:t>Руководство по эксплуатации</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tcPr>
          <w:p>
            <w:pPr>
              <w:pStyle w:val="Normal"/>
              <w:ind w:left="3156" w:right="34" w:hanging="0"/>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Электродвигатель. Паспорт</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tcPr>
          <w:p>
            <w:pPr>
              <w:pStyle w:val="Normal"/>
              <w:ind w:left="3156" w:right="34" w:hanging="0"/>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szCs w:val="24"/>
              </w:rPr>
            </w:pPr>
            <w:r>
              <w:rPr>
                <w:sz w:val="24"/>
                <w:szCs w:val="24"/>
              </w:rPr>
              <w:t>Контроллер.</w:t>
            </w:r>
          </w:p>
          <w:p>
            <w:pPr>
              <w:pStyle w:val="Normal"/>
              <w:rPr>
                <w:sz w:val="24"/>
              </w:rPr>
            </w:pPr>
            <w:r>
              <w:rPr>
                <w:sz w:val="24"/>
                <w:szCs w:val="24"/>
              </w:rPr>
              <w:t>Руководство пользователя.</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3156" w:right="34" w:hanging="0"/>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5"/>
              <w:rPr/>
            </w:pPr>
            <w:r>
              <w:rPr/>
              <w:t>Виброопоры в комплекте</w:t>
            </w:r>
          </w:p>
        </w:tc>
        <w:tc>
          <w:tcPr>
            <w:tcW w:w="1132"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right="-13" w:hanging="0"/>
              <w:jc w:val="center"/>
              <w:rPr>
                <w:sz w:val="24"/>
              </w:rPr>
            </w:pPr>
            <w:r>
              <w:rPr>
                <w:sz w:val="24"/>
              </w:rPr>
              <w:t>4</w:t>
            </w:r>
          </w:p>
        </w:tc>
        <w:tc>
          <w:tcPr>
            <w:tcW w:w="1453"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5"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r>
      <w:tr>
        <w:trPr>
          <w:cantSplit w:val="true"/>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Осушитель воздуха.</w:t>
            </w:r>
          </w:p>
          <w:p>
            <w:pPr>
              <w:pStyle w:val="Normal"/>
              <w:rPr>
                <w:sz w:val="24"/>
              </w:rPr>
            </w:pPr>
            <w:r>
              <w:rPr>
                <w:sz w:val="24"/>
              </w:rPr>
              <w:t>Руководство по эксплуатации</w:t>
            </w:r>
          </w:p>
        </w:tc>
        <w:tc>
          <w:tcPr>
            <w:tcW w:w="113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3"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c>
          <w:tcPr>
            <w:tcW w:w="1455"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r>
      <w:tr>
        <w:trPr>
          <w:cantSplit w:val="true"/>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szCs w:val="24"/>
              </w:rPr>
            </w:pPr>
            <w:r>
              <w:rPr>
                <w:sz w:val="24"/>
                <w:szCs w:val="24"/>
              </w:rPr>
              <w:t>Фильтр-влагоотделитель.</w:t>
            </w:r>
          </w:p>
          <w:p>
            <w:pPr>
              <w:pStyle w:val="Normal"/>
              <w:rPr>
                <w:sz w:val="24"/>
              </w:rPr>
            </w:pPr>
            <w:r>
              <w:rPr>
                <w:sz w:val="24"/>
                <w:szCs w:val="24"/>
              </w:rPr>
              <w:t>Руководство по эксплуатации и обслуживанию</w:t>
            </w:r>
          </w:p>
        </w:tc>
        <w:tc>
          <w:tcPr>
            <w:tcW w:w="113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3"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c>
          <w:tcPr>
            <w:tcW w:w="1455"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ind w:right="-180" w:hanging="0"/>
              <w:rPr>
                <w:sz w:val="22"/>
                <w:szCs w:val="22"/>
              </w:rPr>
            </w:pPr>
            <w:r>
              <w:rPr>
                <w:sz w:val="22"/>
                <w:szCs w:val="22"/>
              </w:rPr>
              <w:t>Ресивер Р500.11.05. Декларация</w:t>
            </w:r>
          </w:p>
        </w:tc>
        <w:tc>
          <w:tcPr>
            <w:tcW w:w="113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3"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c>
          <w:tcPr>
            <w:tcW w:w="1455"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ind w:right="-180" w:hanging="0"/>
              <w:rPr>
                <w:sz w:val="22"/>
                <w:szCs w:val="22"/>
              </w:rPr>
            </w:pPr>
            <w:r>
              <w:rPr>
                <w:sz w:val="22"/>
                <w:szCs w:val="22"/>
              </w:rPr>
              <w:t>Ресивер Р500.15.01. Декларация</w:t>
            </w:r>
          </w:p>
        </w:tc>
        <w:tc>
          <w:tcPr>
            <w:tcW w:w="113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3"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c>
          <w:tcPr>
            <w:tcW w:w="1454"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w:t>
            </w:r>
          </w:p>
        </w:tc>
        <w:tc>
          <w:tcPr>
            <w:tcW w:w="1455"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sz w:val="24"/>
              </w:rPr>
            </w:pPr>
            <w:r>
              <w:rPr>
                <w:sz w:val="24"/>
              </w:rPr>
              <w:t>1</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Ключ</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tcPr>
          <w:p>
            <w:pPr>
              <w:pStyle w:val="Normal"/>
              <w:ind w:left="3156" w:hanging="0"/>
              <w:rPr>
                <w:sz w:val="24"/>
              </w:rPr>
            </w:pPr>
            <w:r>
              <w:rPr>
                <w:sz w:val="24"/>
              </w:rPr>
              <w:t>2</w:t>
            </w:r>
          </w:p>
        </w:tc>
      </w:tr>
      <w:tr>
        <w:trPr/>
        <w:tc>
          <w:tcPr>
            <w:tcW w:w="3399" w:type="dxa"/>
            <w:tcBorders>
              <w:top w:val="single" w:sz="4" w:space="0" w:color="000000"/>
              <w:left w:val="single" w:sz="4" w:space="0" w:color="000000"/>
              <w:bottom w:val="single" w:sz="4" w:space="0" w:color="000000"/>
              <w:right w:val="single" w:sz="4" w:space="0" w:color="000000"/>
            </w:tcBorders>
            <w:shd w:fill="auto" w:val="clear"/>
          </w:tcPr>
          <w:p>
            <w:pPr>
              <w:pStyle w:val="Normal"/>
              <w:rPr>
                <w:sz w:val="24"/>
              </w:rPr>
            </w:pPr>
            <w:r>
              <w:rPr>
                <w:sz w:val="24"/>
              </w:rPr>
              <w:t>Тара транспортная</w:t>
            </w:r>
          </w:p>
        </w:tc>
        <w:tc>
          <w:tcPr>
            <w:tcW w:w="6948" w:type="dxa"/>
            <w:gridSpan w:val="5"/>
            <w:tcBorders>
              <w:top w:val="single" w:sz="4" w:space="0" w:color="000000"/>
              <w:left w:val="single" w:sz="4" w:space="0" w:color="000000"/>
              <w:bottom w:val="single" w:sz="4" w:space="0" w:color="000000"/>
              <w:right w:val="single" w:sz="4" w:space="0" w:color="000000"/>
            </w:tcBorders>
            <w:shd w:color="auto" w:fill="auto" w:val="clear"/>
          </w:tcPr>
          <w:p>
            <w:pPr>
              <w:pStyle w:val="Normal"/>
              <w:ind w:left="3156" w:hanging="0"/>
              <w:rPr>
                <w:sz w:val="24"/>
              </w:rPr>
            </w:pPr>
            <w:r>
              <w:rPr>
                <w:sz w:val="24"/>
              </w:rPr>
              <w:t>1</w:t>
            </w:r>
          </w:p>
        </w:tc>
      </w:tr>
    </w:tbl>
    <w:p>
      <w:pPr>
        <w:pStyle w:val="Normal"/>
        <w:rPr/>
      </w:pPr>
      <w:r>
        <w:rPr/>
      </w:r>
    </w:p>
    <w:p>
      <w:pPr>
        <w:pStyle w:val="Normal"/>
        <w:rPr>
          <w:b/>
          <w:b/>
          <w:sz w:val="24"/>
        </w:rPr>
      </w:pPr>
      <w:r>
        <w:rPr>
          <w:b/>
          <w:sz w:val="24"/>
        </w:rPr>
      </w:r>
      <w:r>
        <w:br w:type="page"/>
      </w:r>
    </w:p>
    <w:p>
      <w:pPr>
        <w:pStyle w:val="12"/>
        <w:ind w:left="1701" w:hanging="0"/>
        <w:rPr/>
      </w:pPr>
      <w:r>
        <w:rPr/>
        <w:object w:dxaOrig="11235" w:dyaOrig="8790">
          <v:shape id="ole_rId6" style="width:432.05pt;height:339pt" o:ole="">
            <v:imagedata r:id="rId7" o:title=""/>
          </v:shape>
          <o:OLEObject Type="Embed" ProgID="PBrush" ShapeID="ole_rId6" DrawAspect="Content" ObjectID="_626554215" r:id="rId6"/>
        </w:object>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object w:dxaOrig="7590" w:dyaOrig="6195">
          <v:shape id="ole_rId8" style="width:417.75pt;height:341.7pt" o:ole="">
            <v:imagedata r:id="rId9" o:title=""/>
          </v:shape>
          <o:OLEObject Type="Embed" ProgID="PBrush" ShapeID="ole_rId8" DrawAspect="Content" ObjectID="_271007808" r:id="rId8"/>
        </w:object>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12"/>
        <w:ind w:left="1701" w:hanging="0"/>
        <w:rPr/>
      </w:pPr>
      <w:r>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ind w:left="4678" w:hanging="0"/>
        <w:rPr>
          <w:sz w:val="24"/>
        </w:rPr>
      </w:pPr>
      <w:r>
        <w:rPr>
          <w:sz w:val="24"/>
        </w:rPr>
      </w:r>
    </w:p>
    <w:p>
      <w:pPr>
        <w:pStyle w:val="Normal"/>
        <w:jc w:val="center"/>
        <w:rPr>
          <w:sz w:val="24"/>
        </w:rPr>
      </w:pPr>
      <w:r>
        <w:rPr>
          <w:sz w:val="24"/>
        </w:rPr>
      </w:r>
    </w:p>
    <w:p>
      <w:pPr>
        <w:pStyle w:val="Normal"/>
        <w:jc w:val="center"/>
        <w:rPr>
          <w:sz w:val="24"/>
        </w:rPr>
      </w:pPr>
      <w:r>
        <w:rPr>
          <w:sz w:val="24"/>
        </w:rPr>
        <w:t>Рисунок 1 – Общий вид компрессорной установки ВК20Е-8(10, 15)</w:t>
      </w:r>
    </w:p>
    <w:p>
      <w:pPr>
        <w:pStyle w:val="12"/>
        <w:ind w:left="1701" w:hanging="0"/>
        <w:rPr/>
      </w:pPr>
      <w:r>
        <w:rPr/>
      </w:r>
      <w:r>
        <w:br w:type="page"/>
      </w:r>
    </w:p>
    <w:p>
      <w:pPr>
        <w:pStyle w:val="12"/>
        <w:ind w:left="1701" w:hanging="0"/>
        <w:rPr/>
      </w:pPr>
      <w:r>
        <w:rPr/>
        <w:object w:dxaOrig="10605" w:dyaOrig="9375">
          <v:shape id="ole_rId10" style="width:388.35pt;height:344.8pt" o:ole="">
            <v:imagedata r:id="rId11" o:title=""/>
          </v:shape>
          <o:OLEObject Type="Embed" ProgID="PBrush" ShapeID="ole_rId10" DrawAspect="Content" ObjectID="_437815613" r:id="rId10"/>
        </w:object>
      </w:r>
    </w:p>
    <w:p>
      <w:pPr>
        <w:pStyle w:val="12"/>
        <w:ind w:left="1701" w:hanging="0"/>
        <w:rPr/>
      </w:pPr>
      <w:r>
        <w:rPr/>
      </w:r>
    </w:p>
    <w:p>
      <w:pPr>
        <w:pStyle w:val="12"/>
        <w:ind w:left="1701" w:hanging="0"/>
        <w:rPr/>
      </w:pPr>
      <w:r>
        <w:rPr/>
      </w:r>
    </w:p>
    <w:p>
      <w:pPr>
        <w:pStyle w:val="12"/>
        <w:ind w:left="1701" w:hanging="0"/>
        <w:rPr/>
      </w:pPr>
      <w:r>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object w:dxaOrig="9015" w:dyaOrig="8985">
          <v:shape id="ole_rId12" style="width:351pt;height:350.9pt" o:ole="">
            <v:imagedata r:id="rId13" o:title=""/>
          </v:shape>
          <o:OLEObject Type="Embed" ProgID="PBrush" ShapeID="ole_rId12" DrawAspect="Content" ObjectID="_577416060" r:id="rId12"/>
        </w:object>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firstLine="567"/>
        <w:jc w:val="center"/>
        <w:rPr>
          <w:sz w:val="24"/>
        </w:rPr>
      </w:pPr>
      <w:r>
        <w:rPr>
          <w:sz w:val="24"/>
        </w:rPr>
      </w:r>
    </w:p>
    <w:p>
      <w:pPr>
        <w:pStyle w:val="Normal"/>
        <w:ind w:left="4678" w:hanging="0"/>
        <w:rPr>
          <w:sz w:val="24"/>
        </w:rPr>
      </w:pPr>
      <w:r>
        <w:rPr>
          <w:sz w:val="24"/>
        </w:rPr>
      </w:r>
    </w:p>
    <w:p>
      <w:pPr>
        <w:pStyle w:val="Normal"/>
        <w:ind w:firstLine="567"/>
        <w:jc w:val="center"/>
        <w:rPr>
          <w:b/>
          <w:b/>
          <w:sz w:val="24"/>
        </w:rPr>
      </w:pPr>
      <w:r>
        <w:rPr>
          <w:sz w:val="24"/>
        </w:rPr>
        <w:t>Рисунок 2 – Общий вид компрессорной установки ВК20Е-8(10, 15)-500</w:t>
      </w:r>
      <w:r>
        <w:br w:type="page"/>
      </w:r>
    </w:p>
    <w:p>
      <w:pPr>
        <w:pStyle w:val="Normal"/>
        <w:ind w:firstLine="567"/>
        <w:jc w:val="center"/>
        <w:rPr>
          <w:b/>
          <w:b/>
          <w:sz w:val="24"/>
        </w:rPr>
      </w:pPr>
      <w:r>
        <w:rPr>
          <w:b/>
          <w:sz w:val="24"/>
        </w:rPr>
      </w:r>
    </w:p>
    <w:p>
      <w:pPr>
        <w:pStyle w:val="Normal"/>
        <w:jc w:val="center"/>
        <w:rPr/>
      </w:pPr>
      <w:r>
        <w:rPr/>
        <w:drawing>
          <wp:inline distT="0" distB="0" distL="0" distR="0">
            <wp:extent cx="4945380" cy="4481830"/>
            <wp:effectExtent l="0" t="0" r="0" b="0"/>
            <wp:docPr id="1" name="Рисунок 4" descr="ВК20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ВК20Е-"/>
                    <pic:cNvPicPr>
                      <a:picLocks noChangeAspect="1" noChangeArrowheads="1"/>
                    </pic:cNvPicPr>
                  </pic:nvPicPr>
                  <pic:blipFill>
                    <a:blip r:embed="rId14"/>
                    <a:stretch>
                      <a:fillRect/>
                    </a:stretch>
                  </pic:blipFill>
                  <pic:spPr bwMode="auto">
                    <a:xfrm>
                      <a:off x="0" y="0"/>
                      <a:ext cx="4945380" cy="4481830"/>
                    </a:xfrm>
                    <a:prstGeom prst="rect">
                      <a:avLst/>
                    </a:prstGeom>
                  </pic:spPr>
                </pic:pic>
              </a:graphicData>
            </a:graphic>
          </wp:inline>
        </w:drawing>
      </w:r>
    </w:p>
    <w:p>
      <w:pPr>
        <w:pStyle w:val="Normal"/>
        <w:rPr/>
      </w:pPr>
      <w:r>
        <w:rPr/>
      </w:r>
    </w:p>
    <w:p>
      <w:pPr>
        <w:pStyle w:val="Normal"/>
        <w:jc w:val="center"/>
        <w:rPr/>
      </w:pPr>
      <w:r>
        <w:rPr/>
        <w:drawing>
          <wp:inline distT="0" distB="0" distL="0" distR="0">
            <wp:extent cx="5190490" cy="4559300"/>
            <wp:effectExtent l="0" t="0" r="0" b="0"/>
            <wp:docPr id="2" name="Рисунок 5" descr="ВК20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5" descr="ВК20Е-"/>
                    <pic:cNvPicPr>
                      <a:picLocks noChangeAspect="1" noChangeArrowheads="1"/>
                    </pic:cNvPicPr>
                  </pic:nvPicPr>
                  <pic:blipFill>
                    <a:blip r:embed="rId15"/>
                    <a:stretch>
                      <a:fillRect/>
                    </a:stretch>
                  </pic:blipFill>
                  <pic:spPr bwMode="auto">
                    <a:xfrm>
                      <a:off x="0" y="0"/>
                      <a:ext cx="5190490" cy="4559300"/>
                    </a:xfrm>
                    <a:prstGeom prst="rect">
                      <a:avLst/>
                    </a:prstGeom>
                  </pic:spPr>
                </pic:pic>
              </a:graphicData>
            </a:graphic>
          </wp:inline>
        </w:drawing>
      </w:r>
    </w:p>
    <w:p>
      <w:pPr>
        <w:pStyle w:val="Normal"/>
        <w:jc w:val="center"/>
        <w:rPr/>
      </w:pPr>
      <w:r>
        <w:rPr/>
      </w:r>
    </w:p>
    <w:p>
      <w:pPr>
        <w:pStyle w:val="7"/>
        <w:rPr/>
      </w:pPr>
      <w:r>
        <w:rPr/>
      </w:r>
    </w:p>
    <w:p>
      <w:pPr>
        <w:pStyle w:val="7"/>
        <w:rPr/>
      </w:pPr>
      <w:r>
        <w:rPr/>
        <w:t>Рисунок 3 – Общий вид компрессорной установки ВК20Е-8(10, 15)-500Д</w:t>
      </w:r>
    </w:p>
    <w:p>
      <w:pPr>
        <w:pStyle w:val="Normal"/>
        <w:jc w:val="center"/>
        <w:rPr/>
      </w:pPr>
      <w:r>
        <w:rPr/>
      </w:r>
      <w:r>
        <w:br w:type="page"/>
      </w:r>
    </w:p>
    <w:p>
      <w:pPr>
        <w:pStyle w:val="Normal"/>
        <w:rPr/>
      </w:pPr>
      <w:r>
        <w:rPr/>
        <w:object>
          <v:shape id="ole_rId16" style="width:399.1pt;height:623.1pt" o:ole="">
            <v:imagedata r:id="rId17" o:title=""/>
          </v:shape>
          <o:OLEObject Type="Embed" ProgID="CorelDraw.Graphic.8" ShapeID="ole_rId16" DrawAspect="Content" ObjectID="_530053955" r:id="rId16"/>
        </w:objec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7"/>
        <w:rPr/>
      </w:pPr>
      <w:r>
        <w:rPr/>
      </w:r>
    </w:p>
    <w:p>
      <w:pPr>
        <w:pStyle w:val="7"/>
        <w:rPr/>
      </w:pPr>
      <w:r>
        <w:rPr/>
      </w:r>
    </w:p>
    <w:p>
      <w:pPr>
        <w:pStyle w:val="7"/>
        <w:rPr>
          <w:b/>
          <w:b/>
        </w:rPr>
      </w:pPr>
      <w:r>
        <w:rPr/>
        <w:t xml:space="preserve">Рисунок 4 – Общий вид блока винтового модели </w:t>
      </w:r>
      <w:r>
        <w:rPr>
          <w:lang w:val="en-US"/>
        </w:rPr>
        <w:t>CE</w:t>
      </w:r>
      <w:r>
        <w:rPr/>
        <w:t>55</w:t>
      </w:r>
      <w:r>
        <w:rPr>
          <w:lang w:val="en-US"/>
        </w:rPr>
        <w:t>RW</w:t>
      </w:r>
    </w:p>
    <w:p>
      <w:pPr>
        <w:pStyle w:val="7"/>
        <w:rPr/>
      </w:pPr>
      <w:r>
        <w:rPr/>
        <w:t xml:space="preserve">  </w:t>
      </w:r>
      <w:r>
        <w:br w:type="page"/>
      </w:r>
    </w:p>
    <w:p>
      <w:pPr>
        <w:pStyle w:val="Normal"/>
        <w:ind w:firstLine="567"/>
        <w:jc w:val="both"/>
        <w:rPr>
          <w:b/>
          <w:b/>
          <w:sz w:val="24"/>
        </w:rPr>
      </w:pPr>
      <w:r>
        <w:rPr>
          <w:b/>
          <w:sz w:val="24"/>
        </w:rPr>
        <w:t>5 ТЕХНИЧЕСКОЕ  ОПИСАНИЕ</w:t>
      </w:r>
    </w:p>
    <w:p>
      <w:pPr>
        <w:pStyle w:val="Normal"/>
        <w:ind w:firstLine="567"/>
        <w:jc w:val="both"/>
        <w:rPr>
          <w:b/>
          <w:b/>
          <w:sz w:val="24"/>
        </w:rPr>
      </w:pPr>
      <w:r>
        <w:rPr>
          <w:b/>
          <w:sz w:val="24"/>
        </w:rPr>
      </w:r>
    </w:p>
    <w:p>
      <w:pPr>
        <w:pStyle w:val="Normal"/>
        <w:ind w:firstLine="567"/>
        <w:jc w:val="both"/>
        <w:rPr>
          <w:b/>
          <w:b/>
          <w:sz w:val="22"/>
        </w:rPr>
      </w:pPr>
      <w:r>
        <w:rPr>
          <w:b/>
          <w:sz w:val="24"/>
        </w:rPr>
        <w:t>5.1 Устройство</w:t>
      </w:r>
    </w:p>
    <w:p>
      <w:pPr>
        <w:pStyle w:val="BodyTextIndent2"/>
        <w:jc w:val="both"/>
        <w:rPr/>
      </w:pPr>
      <w:r>
        <w:rPr/>
        <w:t>Компрессорная установка представляет собой компактную машину для производства сжатого воздуха, выполненную в шумопоглощающем корпусе и состоящую из следующих основных агрегатов, узлов и деталей: винтового блока, клапана всасывающего, электродвигателя с вентилятором, радиатора, маслосборника, блока маслоотделителя с фильтром и клапаном минимального давления, фильтра масляного, термостата, фильтра воздушного, шкафа с электроаппаратурой и устройствами защиты, панели управления, с размещенными на ней органами управления, программируемым контроллером и сигнальной аппаратурой.</w:t>
      </w:r>
    </w:p>
    <w:p>
      <w:pPr>
        <w:pStyle w:val="BodyTextIndent2"/>
        <w:jc w:val="both"/>
        <w:rPr/>
      </w:pPr>
      <w:r>
        <w:rPr/>
        <w:t xml:space="preserve">Общий вид установки </w:t>
      </w:r>
      <w:r>
        <w:rPr>
          <w:b/>
          <w:bCs/>
        </w:rPr>
        <w:t xml:space="preserve">ВК20Е-8(10, 15) </w:t>
      </w:r>
      <w:r>
        <w:rPr/>
        <w:t xml:space="preserve">показан на рисунке 1, </w:t>
      </w:r>
      <w:r>
        <w:rPr>
          <w:b/>
          <w:bCs/>
        </w:rPr>
        <w:t>ВК20Е-8(10, 15)-500</w:t>
      </w:r>
      <w:r>
        <w:rPr/>
        <w:t xml:space="preserve"> – на рисунке 2, </w:t>
      </w:r>
      <w:r>
        <w:rPr>
          <w:b/>
          <w:bCs/>
        </w:rPr>
        <w:t>ВК20Е-8(10, 15)-500Д</w:t>
      </w:r>
      <w:r>
        <w:rPr/>
        <w:t xml:space="preserve"> – на рисунке 3; присоединительные и установочные размеры установок показаны в приложении А; схема функциональная компрессорной установки представлена на рисунке 5; схема электрическая принципиальная – в приложении Б.</w:t>
      </w:r>
    </w:p>
    <w:p>
      <w:pPr>
        <w:pStyle w:val="BodyTextIndent3"/>
        <w:spacing w:before="0" w:after="0"/>
        <w:ind w:right="0" w:firstLine="567"/>
        <w:jc w:val="both"/>
        <w:rPr/>
      </w:pPr>
      <w:r>
        <w:rPr>
          <w:b/>
        </w:rPr>
        <w:t>1 - Винтовой блок</w:t>
      </w:r>
      <w:r>
        <w:rPr/>
        <w:t xml:space="preserve"> предназначен для выработки сжатого воздуха. В установке применен компрессорный винтовой блок модели </w:t>
      </w:r>
      <w:r>
        <w:rPr>
          <w:lang w:val="en-US"/>
        </w:rPr>
        <w:t>CE</w:t>
      </w:r>
      <w:r>
        <w:rPr/>
        <w:t>55</w:t>
      </w:r>
      <w:r>
        <w:rPr>
          <w:lang w:val="en-US"/>
        </w:rPr>
        <w:t>RW</w:t>
      </w:r>
      <w:r>
        <w:rPr/>
        <w:t xml:space="preserve"> (см. рисунок 1 и 4 или 2 и 4, или 3 и 4). В корпусе винтового блока расположены: винтовая группа, пропускные каналы для воздуха и масла.</w:t>
      </w:r>
    </w:p>
    <w:p>
      <w:pPr>
        <w:pStyle w:val="BodyTextIndent3"/>
        <w:spacing w:before="0" w:after="0"/>
        <w:ind w:right="0" w:firstLine="567"/>
        <w:jc w:val="both"/>
        <w:rPr>
          <w:spacing w:val="-2"/>
        </w:rPr>
      </w:pPr>
      <w:r>
        <w:rPr>
          <w:b/>
        </w:rPr>
        <w:t xml:space="preserve">2 – Клапан всасывающий </w:t>
      </w:r>
      <w:r>
        <w:rPr/>
        <w:t xml:space="preserve">(см. рисунок 1 или 2, или 3) </w:t>
      </w:r>
      <w:r>
        <w:rPr>
          <w:spacing w:val="-2"/>
        </w:rPr>
        <w:t xml:space="preserve">воздушный выполняет функцию подачи воздуха в камеру сжатия и предотвращения выброса наружу сжатого воздуха и масла в момент останова установки при любом давлении подачи сжатого воздуха. Переключение клапана всасывающего в режим "Загрузка" или "Холостой ход" осуществляется при помощи клапана электромагнитного, который управляется программируемым контроллером от сигнала датчика давления. </w:t>
      </w:r>
    </w:p>
    <w:p>
      <w:pPr>
        <w:pStyle w:val="BodyTextIndent3"/>
        <w:spacing w:before="0" w:after="0"/>
        <w:ind w:right="0" w:firstLine="567"/>
        <w:jc w:val="both"/>
        <w:rPr/>
      </w:pPr>
      <w:r>
        <w:rPr/>
        <w:t xml:space="preserve">При достижении максимального рабочего давления клапан электромагнитный открывается, сбрасывая всасываемый установкой воздух. Установка продолжает работать в холостом режиме  при отсутствии потребления воздуха, что облегчает переход в режим "Загрузка", при соответствующем сигнале </w:t>
      </w:r>
      <w:r>
        <w:rPr>
          <w:spacing w:val="-2"/>
        </w:rPr>
        <w:t xml:space="preserve">датчика </w:t>
      </w:r>
      <w:r>
        <w:rPr/>
        <w:t>давления.</w:t>
      </w:r>
    </w:p>
    <w:p>
      <w:pPr>
        <w:pStyle w:val="BodyTextIndent3"/>
        <w:spacing w:before="0" w:after="0"/>
        <w:ind w:right="0" w:firstLine="567"/>
        <w:jc w:val="both"/>
        <w:rPr>
          <w:spacing w:val="-2"/>
        </w:rPr>
      </w:pPr>
      <w:r>
        <w:rPr>
          <w:b/>
        </w:rPr>
        <w:t xml:space="preserve">3 - </w:t>
      </w:r>
      <w:r>
        <w:rPr>
          <w:b/>
          <w:spacing w:val="-2"/>
        </w:rPr>
        <w:t xml:space="preserve">Электродвигатель </w:t>
      </w:r>
      <w:r>
        <w:rPr>
          <w:spacing w:val="-2"/>
        </w:rPr>
        <w:t xml:space="preserve">(см. </w:t>
      </w:r>
      <w:r>
        <w:rPr/>
        <w:t>рисунок</w:t>
      </w:r>
      <w:r>
        <w:rPr>
          <w:spacing w:val="-2"/>
        </w:rPr>
        <w:t xml:space="preserve"> 1 или 2, или 3) предназначен для привода винтового блока.</w:t>
      </w:r>
    </w:p>
    <w:p>
      <w:pPr>
        <w:pStyle w:val="BodyTextIndent3"/>
        <w:spacing w:before="0" w:after="0"/>
        <w:ind w:right="0" w:firstLine="567"/>
        <w:jc w:val="both"/>
        <w:rPr>
          <w:sz w:val="16"/>
        </w:rPr>
      </w:pPr>
      <w:r>
        <w:rPr>
          <w:b/>
        </w:rPr>
        <w:t xml:space="preserve">4 - Воздушно-масляный радиатор </w:t>
      </w:r>
      <w:r>
        <w:rPr/>
        <w:t xml:space="preserve">(см. рисунок 1 или 2, или 3) двухсекционный, комбинированный выполняет функции охлаждения масла и предварительного охлаждения воздуха на выходе из </w:t>
      </w:r>
      <w:r>
        <w:rPr>
          <w:spacing w:val="-2"/>
        </w:rPr>
        <w:t>установки</w:t>
      </w:r>
      <w:r>
        <w:rPr/>
        <w:t>. Радиатор охлаждается проходящим через него потоком воздуха, который нагнетается электровентилятором, установленным на радиаторе.</w:t>
      </w:r>
    </w:p>
    <w:p>
      <w:pPr>
        <w:pStyle w:val="Normal"/>
        <w:ind w:firstLine="567"/>
        <w:rPr/>
      </w:pPr>
      <w:r>
        <w:rPr>
          <w:b/>
          <w:sz w:val="24"/>
        </w:rPr>
        <w:t>5 - Маслосборник</w:t>
      </w:r>
      <w:r>
        <w:rPr>
          <w:b/>
        </w:rPr>
        <w:t xml:space="preserve"> </w:t>
      </w:r>
      <w:r>
        <w:rPr>
          <w:sz w:val="24"/>
        </w:rPr>
        <w:t xml:space="preserve">(см. </w:t>
      </w:r>
      <w:r>
        <w:rPr>
          <w:sz w:val="24"/>
          <w:szCs w:val="24"/>
        </w:rPr>
        <w:t>рисунок</w:t>
      </w:r>
      <w:r>
        <w:rPr>
          <w:sz w:val="24"/>
        </w:rPr>
        <w:t xml:space="preserve"> 1 или 2, или 3)</w:t>
      </w:r>
      <w:r>
        <w:rPr>
          <w:b/>
          <w:sz w:val="24"/>
        </w:rPr>
        <w:t xml:space="preserve"> </w:t>
      </w:r>
      <w:r>
        <w:rPr>
          <w:sz w:val="24"/>
        </w:rPr>
        <w:t>выполняет следующие функции:</w:t>
      </w:r>
    </w:p>
    <w:p>
      <w:pPr>
        <w:pStyle w:val="BodyTextIndent3"/>
        <w:spacing w:before="0" w:after="0"/>
        <w:ind w:right="0" w:firstLine="993"/>
        <w:jc w:val="both"/>
        <w:rPr>
          <w:spacing w:val="-2"/>
        </w:rPr>
      </w:pPr>
      <w:r>
        <w:rPr>
          <w:spacing w:val="-2"/>
        </w:rPr>
        <w:t>- служит резервуаром для масла системы смазки. На нем расположены маслозаливная горловина, кран удаления масла, смотровое окно контроля уровня масла, клапан предохранительный;</w:t>
      </w:r>
    </w:p>
    <w:p>
      <w:pPr>
        <w:pStyle w:val="BodyTextIndent3"/>
        <w:spacing w:before="0" w:after="0"/>
        <w:ind w:right="0" w:firstLine="993"/>
        <w:jc w:val="both"/>
        <w:rPr/>
      </w:pPr>
      <w:r>
        <w:rPr/>
        <w:t>- служит корпусом, на котором смонтирован блок фильтров, состоящий из фильтра-маслоотделителя, фильтра масляного, термостата, клапана минимального давления.</w:t>
      </w:r>
    </w:p>
    <w:p>
      <w:pPr>
        <w:pStyle w:val="BodyTextIndent3"/>
        <w:spacing w:before="0" w:after="0"/>
        <w:ind w:right="0" w:firstLine="567"/>
        <w:jc w:val="both"/>
        <w:rPr/>
      </w:pPr>
      <w:r>
        <w:rPr/>
        <w:t>Горловина маслозаливная расположена на корпусе маслосборника и закрыта пробкой. Уровень масла контролируется при помощи смотрового окна – маслоуказателя, расположенного под горловиной. Уровень масла на неработающей (холодной) установке всегда должен находиться между нижним срезом маслозаливной горловины и серединой смотрового окна.</w:t>
      </w:r>
    </w:p>
    <w:p>
      <w:pPr>
        <w:pStyle w:val="BodyTextIndent3"/>
        <w:spacing w:before="0" w:after="0"/>
        <w:ind w:right="0" w:firstLine="567"/>
        <w:jc w:val="both"/>
        <w:rPr/>
      </w:pPr>
      <w:r>
        <w:rPr/>
        <w:t xml:space="preserve">Кран удаления (слива) масла расположен в нижней части корпуса маслосборника и предназначен для слива масла при его замене. Кран удаления масла также позволяет производить периодический контроль наличия в масле конденсата влаги и его удаление. </w:t>
      </w:r>
    </w:p>
    <w:p>
      <w:pPr>
        <w:pStyle w:val="BodyTextIndent3"/>
        <w:spacing w:before="0" w:after="0"/>
        <w:ind w:right="0" w:firstLine="567"/>
        <w:jc w:val="both"/>
        <w:rPr>
          <w:caps/>
        </w:rPr>
      </w:pPr>
      <w:r>
        <w:rPr>
          <w:caps/>
        </w:rPr>
        <w:t xml:space="preserve">ВНИМАНИЕ: Отвинчивать пробку, а также производить удаление масла разрешается только при условии отсутствия избыточного давления внутри корпуса маслосборника при отключенной установке. </w:t>
      </w:r>
    </w:p>
    <w:p>
      <w:pPr>
        <w:pStyle w:val="BodyTextIndent3"/>
        <w:spacing w:before="0" w:after="0"/>
        <w:ind w:right="0" w:firstLine="567"/>
        <w:jc w:val="both"/>
        <w:rPr/>
      </w:pPr>
      <w:r>
        <w:rPr/>
      </w:r>
    </w:p>
    <w:p>
      <w:pPr>
        <w:pStyle w:val="BodyTextIndent3"/>
        <w:spacing w:before="0" w:after="0"/>
        <w:ind w:right="0" w:firstLine="567"/>
        <w:jc w:val="both"/>
        <w:rPr/>
      </w:pPr>
      <w:r>
        <w:rPr>
          <w:b/>
        </w:rPr>
        <w:t>6 - Клапан предохранительный</w:t>
      </w:r>
      <w:r>
        <w:rPr/>
        <w:t xml:space="preserve"> (см. рисунок 2 или 3) пневматический осуществляет защиту корпуса маслосборника и корпуса ресивера воздушного от превышения давления по причине "засорения" фильтра-маслоотделителя, неисправности клапана всасывающего или минимального давления, неисправности </w:t>
      </w:r>
      <w:r>
        <w:rPr>
          <w:spacing w:val="-2"/>
        </w:rPr>
        <w:t xml:space="preserve">датчика </w:t>
      </w:r>
      <w:r>
        <w:rPr/>
        <w:t>давления и др.</w:t>
      </w:r>
    </w:p>
    <w:p>
      <w:pPr>
        <w:pStyle w:val="BodyTextIndent3"/>
        <w:spacing w:before="0" w:after="0"/>
        <w:ind w:right="0" w:firstLine="567"/>
        <w:jc w:val="both"/>
        <w:rPr/>
      </w:pPr>
      <w:r>
        <w:rPr>
          <w:b/>
        </w:rPr>
        <w:t xml:space="preserve">7 - Клапан минимального давления </w:t>
      </w:r>
      <w:r>
        <w:rPr/>
        <w:t xml:space="preserve">(см. рисунок 1 или 2, или 3), установленный на линии нагнетания, предназначен для поддержания минимального давления в пределах 2…4 бар внутри </w:t>
      </w:r>
      <w:r>
        <w:rPr>
          <w:spacing w:val="-2"/>
        </w:rPr>
        <w:t xml:space="preserve">установки </w:t>
      </w:r>
      <w:r>
        <w:rPr/>
        <w:t xml:space="preserve">до тех пор, пока давление в распределительной сети  не уравняется с давлением внутри </w:t>
      </w:r>
      <w:r>
        <w:rPr>
          <w:spacing w:val="-2"/>
        </w:rPr>
        <w:t>установки</w:t>
      </w:r>
      <w:r>
        <w:rPr/>
        <w:t xml:space="preserve">. Одновременно этот клапан выполняет функцию обратного клапана, блокируя </w:t>
      </w:r>
      <w:r>
        <w:rPr>
          <w:spacing w:val="-2"/>
        </w:rPr>
        <w:t xml:space="preserve">установку </w:t>
      </w:r>
      <w:r>
        <w:rPr/>
        <w:t>от распределительной сети во время ее останова или работы на холостом ходу.</w:t>
      </w:r>
    </w:p>
    <w:p>
      <w:pPr>
        <w:pStyle w:val="BodyTextIndent3"/>
        <w:spacing w:before="0" w:after="0"/>
        <w:ind w:right="0" w:firstLine="567"/>
        <w:jc w:val="both"/>
        <w:rPr/>
      </w:pPr>
      <w:r>
        <w:rPr>
          <w:b/>
        </w:rPr>
        <w:t xml:space="preserve">8 - Термостат </w:t>
      </w:r>
      <w:r>
        <w:rPr/>
        <w:t>(см. рисунок 1 или 2, или 3) состоит из запорного плунжера и термочувствительного глицеринового элемента, изменяющего направление потока масла в зависимости от температуры, и смонтирован в корпусе, на котором также установлен фильтр масляный.</w:t>
      </w:r>
    </w:p>
    <w:p>
      <w:pPr>
        <w:pStyle w:val="BodyTextIndent3"/>
        <w:spacing w:before="0" w:after="0"/>
        <w:ind w:right="0" w:firstLine="567"/>
        <w:jc w:val="both"/>
        <w:rPr/>
      </w:pPr>
      <w:r>
        <w:rPr/>
        <w:t>При достижении рабочей температуры масла выше плюс 71</w:t>
      </w:r>
      <w:r>
        <w:rPr>
          <w:rFonts w:eastAsia="Symbol" w:cs="Symbol" w:ascii="Symbol" w:hAnsi="Symbol"/>
        </w:rPr>
        <w:t></w:t>
      </w:r>
      <w:r>
        <w:rPr/>
        <w:t>С  происходит выдвижение штока термочувствительного элемента, от воздействия которого запорный плунжер открывает канал для поступления масла в радиатор – теплообменник. Основной функцией термостата является поддержание минимальной температуры нагнетаемого масла (не ниже 71</w:t>
      </w:r>
      <w:r>
        <w:rPr>
          <w:rFonts w:eastAsia="Symbol" w:cs="Symbol" w:ascii="Symbol" w:hAnsi="Symbol"/>
        </w:rPr>
        <w:t></w:t>
      </w:r>
      <w:r>
        <w:rPr/>
        <w:t>С), во избежание образования конденсата в масле за счет влаги, присутствующей во всасываемом воздухе, что может привести к нарушению смазки подшипников винтового блока и его заклиниванию.</w:t>
      </w:r>
    </w:p>
    <w:p>
      <w:pPr>
        <w:pStyle w:val="BodyTextIndent3"/>
        <w:spacing w:before="0" w:after="0"/>
        <w:ind w:right="0" w:firstLine="567"/>
        <w:jc w:val="both"/>
        <w:rPr/>
      </w:pPr>
      <w:r>
        <w:rPr>
          <w:b/>
        </w:rPr>
        <w:t xml:space="preserve">9 - Фильтр масляный </w:t>
      </w:r>
      <w:r>
        <w:rPr/>
        <w:t>(см. рисунок 1 или 2, или 3) неразборный изготовлен в металлическом корпусе. Он расположен в контуре смазки и предотвращает попадание твердых частиц на рабочие поверхности винтов и подшипников. Его замена необходима после выработки часов, указанных в разделе "ТО" и напрямую зависит от технического обслуживания воздушного фильтра и от качества масла.</w:t>
      </w:r>
    </w:p>
    <w:p>
      <w:pPr>
        <w:pStyle w:val="BodyTextIndent3"/>
        <w:spacing w:before="0" w:after="0"/>
        <w:ind w:right="0" w:firstLine="567"/>
        <w:jc w:val="both"/>
        <w:rPr/>
      </w:pPr>
      <w:r>
        <w:rPr>
          <w:b/>
        </w:rPr>
        <w:t xml:space="preserve">10 - Фильтр воздушный </w:t>
      </w:r>
      <w:r>
        <w:rPr/>
        <w:t>(см. рисунок 1 или 2, или 3) впускной открытого типа. Функция воздушного фильтра - предотвращение попадания загрязняющих частиц  в зону винтовой группы и систему смазки. Некачественное обслуживание воздушного фильтра приводит к уменьшению срока службы блока винтового.</w:t>
      </w:r>
    </w:p>
    <w:p>
      <w:pPr>
        <w:pStyle w:val="BodyTextIndent3"/>
        <w:spacing w:before="0" w:after="0"/>
        <w:ind w:right="0" w:firstLine="567"/>
        <w:jc w:val="both"/>
        <w:rPr/>
      </w:pPr>
      <w:r>
        <w:rPr>
          <w:b/>
        </w:rPr>
        <w:t>11 - Фильтр-маслоотделитель</w:t>
      </w:r>
      <w:r>
        <w:rPr/>
        <w:t xml:space="preserve"> (</w:t>
      </w:r>
      <w:r>
        <w:rPr>
          <w:b/>
        </w:rPr>
        <w:t xml:space="preserve">сепаратор) </w:t>
      </w:r>
      <w:r>
        <w:rPr/>
        <w:t>(см. рисунок 1 или 2, или 3) завершает операцию отделения масла от сжатого воздуха и обеспечивает остаточное содержание масла в сжатом воздухе не более 3 мг/м</w:t>
      </w:r>
      <w:r>
        <w:rPr>
          <w:vertAlign w:val="superscript"/>
        </w:rPr>
        <w:t>3</w:t>
      </w:r>
      <w:r>
        <w:rPr/>
        <w:t xml:space="preserve">. </w:t>
      </w:r>
    </w:p>
    <w:p>
      <w:pPr>
        <w:pStyle w:val="BodyTextIndent3"/>
        <w:spacing w:before="0" w:after="0"/>
        <w:ind w:right="0" w:firstLine="567"/>
        <w:jc w:val="both"/>
        <w:rPr>
          <w:spacing w:val="-2"/>
        </w:rPr>
      </w:pPr>
      <w:r>
        <w:rPr>
          <w:b/>
        </w:rPr>
        <w:t xml:space="preserve">12 - Визуализатор </w:t>
      </w:r>
      <w:r>
        <w:rPr>
          <w:b/>
          <w:spacing w:val="-2"/>
        </w:rPr>
        <w:t>возврата масла</w:t>
      </w:r>
      <w:r>
        <w:rPr>
          <w:spacing w:val="-2"/>
        </w:rPr>
        <w:t xml:space="preserve"> </w:t>
      </w:r>
      <w:r>
        <w:rPr/>
        <w:t xml:space="preserve">(см. рисунок 1 или 2, или 3) предназначен для визуальной оценки  количества масла на возврате из </w:t>
      </w:r>
      <w:r>
        <w:rPr>
          <w:spacing w:val="-2"/>
        </w:rPr>
        <w:t>фильтра-</w:t>
      </w:r>
      <w:r>
        <w:rPr/>
        <w:t>маслоотделителя</w:t>
      </w:r>
      <w:r>
        <w:rPr>
          <w:spacing w:val="-2"/>
        </w:rPr>
        <w:t xml:space="preserve">. </w:t>
      </w:r>
      <w:r>
        <w:rPr/>
        <w:t>Масло, отделенное фильтром-маслоотделителем, возвращается в систему смазки установки.</w:t>
      </w:r>
      <w:r>
        <w:rPr>
          <w:spacing w:val="-2"/>
        </w:rPr>
        <w:t xml:space="preserve"> Визуализатор позволяет проверить эффективность работы фильтра-м</w:t>
      </w:r>
      <w:r>
        <w:rPr/>
        <w:t>аслоотделителя</w:t>
      </w:r>
      <w:r>
        <w:rPr>
          <w:spacing w:val="-2"/>
        </w:rPr>
        <w:t xml:space="preserve"> и системы сепарации.</w:t>
      </w:r>
    </w:p>
    <w:p>
      <w:pPr>
        <w:pStyle w:val="BodyTextIndent3"/>
        <w:spacing w:before="0" w:after="0"/>
        <w:ind w:right="0" w:firstLine="567"/>
        <w:jc w:val="both"/>
        <w:rPr/>
      </w:pPr>
      <w:r>
        <w:rPr>
          <w:b/>
        </w:rPr>
        <w:t>13 - Панель управления</w:t>
      </w:r>
      <w:r>
        <w:rPr/>
        <w:t xml:space="preserve"> (см. рисунок 1 или 2, или 3). На лицевую сторону панели управления вынесены следующие органы управления, контрольно-измерительная и сигнальная аппаратура (рисунок 9):</w:t>
      </w:r>
    </w:p>
    <w:p>
      <w:pPr>
        <w:pStyle w:val="Normal"/>
        <w:ind w:left="1134" w:hanging="0"/>
        <w:jc w:val="both"/>
        <w:rPr>
          <w:b/>
          <w:b/>
          <w:sz w:val="24"/>
        </w:rPr>
      </w:pPr>
      <w:r>
        <w:rPr>
          <w:b/>
          <w:sz w:val="24"/>
        </w:rPr>
        <w:t xml:space="preserve">1 - электронный контроллер </w:t>
      </w:r>
      <w:r>
        <w:rPr>
          <w:sz w:val="24"/>
        </w:rPr>
        <w:t>предназначен для управления и контроля работы компрессорной  установки (руководство пользователя контроллера приведено в приложении В);</w:t>
      </w:r>
    </w:p>
    <w:p>
      <w:pPr>
        <w:pStyle w:val="Normal"/>
        <w:ind w:left="1134" w:hanging="0"/>
        <w:jc w:val="both"/>
        <w:rPr>
          <w:sz w:val="24"/>
        </w:rPr>
      </w:pPr>
      <w:r>
        <w:rPr>
          <w:b/>
          <w:sz w:val="24"/>
        </w:rPr>
        <w:t xml:space="preserve">2 - выключатель вводной </w:t>
      </w:r>
      <w:r>
        <w:rPr>
          <w:sz w:val="24"/>
        </w:rPr>
        <w:t>предназначен для подключения компрессорной установки к электрической сети</w:t>
      </w:r>
      <w:r>
        <w:rPr>
          <w:sz w:val="24"/>
          <w:szCs w:val="24"/>
        </w:rPr>
        <w:t>, аварийного отключения ее для предотвращения аварийной ситуации</w:t>
      </w:r>
      <w:r>
        <w:rPr>
          <w:sz w:val="24"/>
        </w:rPr>
        <w:t>;</w:t>
      </w:r>
    </w:p>
    <w:p>
      <w:pPr>
        <w:pStyle w:val="Normal"/>
        <w:ind w:left="1134" w:hanging="0"/>
        <w:jc w:val="both"/>
        <w:rPr>
          <w:sz w:val="24"/>
        </w:rPr>
      </w:pPr>
      <w:r>
        <w:rPr>
          <w:b/>
          <w:sz w:val="24"/>
        </w:rPr>
        <w:t xml:space="preserve">3 - манометр воздушный – </w:t>
      </w:r>
      <w:r>
        <w:rPr>
          <w:sz w:val="24"/>
        </w:rPr>
        <w:t>индикатор-прибор прямого действия,</w:t>
      </w:r>
      <w:r>
        <w:rPr>
          <w:b/>
          <w:sz w:val="24"/>
        </w:rPr>
        <w:t xml:space="preserve"> </w:t>
      </w:r>
      <w:r>
        <w:rPr>
          <w:sz w:val="24"/>
        </w:rPr>
        <w:t>предназначен для контроля давления воздуха на выходе компрессорной установки и отсутствия избыточного давления в сети при выключенном компрессоре.</w:t>
      </w:r>
    </w:p>
    <w:p>
      <w:pPr>
        <w:pStyle w:val="Normal"/>
        <w:ind w:left="1134" w:hanging="0"/>
        <w:jc w:val="both"/>
        <w:rPr>
          <w:sz w:val="24"/>
        </w:rPr>
      </w:pPr>
      <w:r>
        <w:rPr>
          <w:sz w:val="24"/>
        </w:rPr>
      </w:r>
    </w:p>
    <w:p>
      <w:pPr>
        <w:pStyle w:val="BodyTextIndent3"/>
        <w:spacing w:before="0" w:after="0"/>
        <w:ind w:right="0" w:firstLine="567"/>
        <w:jc w:val="both"/>
        <w:rPr/>
      </w:pPr>
      <w:r>
        <w:rPr>
          <w:b/>
        </w:rPr>
        <w:t xml:space="preserve">14 - Шкаф с электроаппаратурой </w:t>
      </w:r>
      <w:r>
        <w:rPr/>
        <w:t>(см. рисунок 1 или 2, или 3) представляет собой короб закрытого типа с установленной платой, на которой смонтирована пускорегулирующая аппаратура и устройства защиты (блок-схема см. рисунок 7), доступ к которым осуществляется путем демонтажа верхней панели корпуса и крышки шкафа.</w:t>
      </w:r>
    </w:p>
    <w:p>
      <w:pPr>
        <w:pStyle w:val="BodyTextIndent3"/>
        <w:spacing w:before="0" w:after="0"/>
        <w:ind w:right="0" w:firstLine="567"/>
        <w:jc w:val="both"/>
        <w:rPr>
          <w:caps/>
        </w:rPr>
      </w:pPr>
      <w:r>
        <w:rPr>
          <w:caps/>
        </w:rPr>
        <w:t xml:space="preserve">ВНИМАНИЕ: Шкаф вскрывать только после отключения установки из питающей электрической сети. </w:t>
      </w:r>
    </w:p>
    <w:p>
      <w:pPr>
        <w:pStyle w:val="BodyTextIndent3"/>
        <w:spacing w:before="0" w:after="0"/>
        <w:ind w:right="0" w:firstLine="567"/>
        <w:jc w:val="both"/>
        <w:rPr/>
      </w:pPr>
      <w:r>
        <w:rPr>
          <w:b/>
        </w:rPr>
        <w:t xml:space="preserve">15 - Ресивер воздушный </w:t>
      </w:r>
      <w:r>
        <w:rPr/>
        <w:t>(см. рисунок 2 или 3) предназначен для сбора сжатого воздуха, устранения пульсации давления, предварительного отделения конденсата и масла. Ресивер одновременно является корпусом, на котором смонтированы агрегаты компрессорной установки.</w:t>
      </w:r>
    </w:p>
    <w:p>
      <w:pPr>
        <w:pStyle w:val="BodyTextIndent3"/>
        <w:spacing w:before="0" w:after="0"/>
        <w:ind w:right="0" w:firstLine="567"/>
        <w:jc w:val="both"/>
        <w:rPr/>
      </w:pPr>
      <w:r>
        <w:rPr>
          <w:b/>
        </w:rPr>
        <w:t xml:space="preserve">16 - Корпус шумозащищенного исполнения </w:t>
      </w:r>
      <w:r>
        <w:rPr/>
        <w:t>(см. рисунок 1 или 2, или 3) служит для снижения уровня шума в рабочей зоне установки.</w:t>
      </w:r>
    </w:p>
    <w:p>
      <w:pPr>
        <w:pStyle w:val="BodyTextIndent3"/>
        <w:spacing w:before="0" w:after="0"/>
        <w:ind w:right="0" w:firstLine="567"/>
        <w:jc w:val="both"/>
        <w:rPr/>
      </w:pPr>
      <w:r>
        <w:rPr>
          <w:b/>
        </w:rPr>
        <w:t xml:space="preserve">17 - Конденсатоотводчик </w:t>
      </w:r>
      <w:r>
        <w:rPr/>
        <w:t>(см. рисунок 2 или 3) предназначен для удаления скопившихся в ресивере конденсата и масла.</w:t>
      </w:r>
    </w:p>
    <w:p>
      <w:pPr>
        <w:pStyle w:val="BodyTextIndent3"/>
        <w:spacing w:before="0" w:after="0"/>
        <w:ind w:right="0" w:firstLine="567"/>
        <w:jc w:val="both"/>
        <w:rPr/>
      </w:pPr>
      <w:r>
        <w:rPr>
          <w:b/>
        </w:rPr>
        <w:t xml:space="preserve">18 - </w:t>
      </w:r>
      <w:r>
        <w:rPr>
          <w:b/>
          <w:bCs/>
        </w:rPr>
        <w:t xml:space="preserve">Осушитель </w:t>
      </w:r>
      <w:r>
        <w:rPr/>
        <w:t>(см. рисунок 3) предназначен для отделения влаги, содержащейся в сжатом воздухе.</w:t>
      </w:r>
    </w:p>
    <w:p>
      <w:pPr>
        <w:pStyle w:val="BodyTextIndent3"/>
        <w:spacing w:before="0" w:after="0"/>
        <w:ind w:right="0" w:firstLine="567"/>
        <w:jc w:val="both"/>
        <w:rPr/>
      </w:pPr>
      <w:r>
        <w:rPr/>
        <w:t>Описание, схема функциональная, порядок работы, техническое обслуживание и ремонт осушителя изложены в руководстве по эксплуатации и техническому обслуживанию осушителя.</w:t>
      </w:r>
    </w:p>
    <w:p>
      <w:pPr>
        <w:pStyle w:val="BodyTextIndent3"/>
        <w:spacing w:before="0" w:after="0"/>
        <w:ind w:right="0" w:firstLine="567"/>
        <w:jc w:val="both"/>
        <w:rPr/>
      </w:pPr>
      <w:r>
        <w:rPr/>
        <w:t>В нормальном рабочем режиме потребление воздуха происходит при подключении пневмомагистрали потребителя к крану к1 осушителя (см. рисунок А.3). Краны к1 и к2 открыты, кран к3 закрыт.</w:t>
      </w:r>
    </w:p>
    <w:p>
      <w:pPr>
        <w:pStyle w:val="BodyTextIndent3"/>
        <w:spacing w:before="0" w:after="0"/>
        <w:ind w:right="0" w:firstLine="567"/>
        <w:jc w:val="both"/>
        <w:rPr/>
      </w:pPr>
      <w:r>
        <w:rPr/>
        <w:t>При необходимости проведения ремонта или технического обслуживания осушителя без его демонтажа и без отключения компрессорной установки от пневмомагистрали последнюю переприсоединяют к крану к3. В этом случае краны к1 и к2 закрыты, а кран к3 открыт, т.е. воздух поступает в пневмомагистраль, минуя осушитель.</w:t>
      </w:r>
    </w:p>
    <w:p>
      <w:pPr>
        <w:pStyle w:val="BodyTextIndent3"/>
        <w:spacing w:before="0" w:after="0"/>
        <w:ind w:right="0" w:firstLine="567"/>
        <w:jc w:val="both"/>
        <w:rPr/>
      </w:pPr>
      <w:r>
        <w:rPr/>
      </w:r>
    </w:p>
    <w:p>
      <w:pPr>
        <w:pStyle w:val="BodyTextIndent3"/>
        <w:spacing w:before="0" w:after="0"/>
        <w:ind w:right="0" w:firstLine="567"/>
        <w:jc w:val="both"/>
        <w:rPr>
          <w:caps/>
        </w:rPr>
      </w:pPr>
      <w:r>
        <w:rPr>
          <w:caps/>
        </w:rPr>
        <w:t xml:space="preserve">ВНИМАНИЕ: Производить удаление конденсата и масла разрешается только при отсутствии избыточного давления внутри ресивера, при отключенной установке. </w:t>
      </w:r>
    </w:p>
    <w:p>
      <w:pPr>
        <w:pStyle w:val="BodyTextIndent3"/>
        <w:spacing w:before="0" w:after="0"/>
        <w:ind w:right="0" w:firstLine="567"/>
        <w:jc w:val="both"/>
        <w:rPr/>
      </w:pPr>
      <w:r>
        <w:rPr/>
      </w:r>
    </w:p>
    <w:p>
      <w:pPr>
        <w:pStyle w:val="Normal"/>
        <w:ind w:firstLine="567"/>
        <w:jc w:val="both"/>
        <w:rPr>
          <w:b/>
          <w:b/>
          <w:sz w:val="24"/>
        </w:rPr>
      </w:pPr>
      <w:r>
        <w:rPr>
          <w:b/>
          <w:sz w:val="24"/>
        </w:rPr>
        <w:t>5.2 Устройства защиты компрессорной установки</w:t>
      </w:r>
    </w:p>
    <w:p>
      <w:pPr>
        <w:pStyle w:val="Normal"/>
        <w:ind w:firstLine="567"/>
        <w:jc w:val="both"/>
        <w:rPr>
          <w:sz w:val="24"/>
        </w:rPr>
      </w:pPr>
      <w:r>
        <w:rPr>
          <w:sz w:val="24"/>
        </w:rPr>
        <w:t>В установке применены следующие устройства защиты, которые контролируют ее наиболее важные узлы, указывая на возможные неисправности:</w:t>
      </w:r>
    </w:p>
    <w:p>
      <w:pPr>
        <w:pStyle w:val="Normal"/>
        <w:ind w:firstLine="567"/>
        <w:jc w:val="both"/>
        <w:rPr>
          <w:sz w:val="24"/>
        </w:rPr>
      </w:pPr>
      <w:r>
        <w:rPr>
          <w:sz w:val="24"/>
        </w:rPr>
        <w:t>1) Клапан предохранительный установлен на ресивере воздушном;</w:t>
      </w:r>
    </w:p>
    <w:p>
      <w:pPr>
        <w:pStyle w:val="Normal"/>
        <w:ind w:firstLine="567"/>
        <w:jc w:val="both"/>
        <w:rPr>
          <w:sz w:val="24"/>
        </w:rPr>
      </w:pPr>
      <w:r>
        <w:rPr>
          <w:sz w:val="24"/>
        </w:rPr>
        <w:t xml:space="preserve">2) Клапан предохранительный установлен на маслосборнике; </w:t>
      </w:r>
    </w:p>
    <w:p>
      <w:pPr>
        <w:pStyle w:val="Normal"/>
        <w:ind w:firstLine="567"/>
        <w:jc w:val="both"/>
        <w:rPr>
          <w:spacing w:val="-6"/>
          <w:sz w:val="24"/>
        </w:rPr>
      </w:pPr>
      <w:r>
        <w:rPr>
          <w:sz w:val="24"/>
        </w:rPr>
        <w:t>3) Автоматический выключатель - защита силовых цепей от токов короткого замыкания;</w:t>
      </w:r>
    </w:p>
    <w:p>
      <w:pPr>
        <w:pStyle w:val="Normal"/>
        <w:ind w:firstLine="567"/>
        <w:jc w:val="both"/>
        <w:rPr>
          <w:sz w:val="24"/>
        </w:rPr>
      </w:pPr>
      <w:r>
        <w:rPr>
          <w:sz w:val="24"/>
        </w:rPr>
        <w:t xml:space="preserve">4) </w:t>
      </w:r>
      <w:r>
        <w:rPr>
          <w:spacing w:val="-6"/>
          <w:sz w:val="24"/>
        </w:rPr>
        <w:t xml:space="preserve">Плавкие предохранители FU1- FU8  -  (см. </w:t>
      </w:r>
      <w:r>
        <w:rPr>
          <w:sz w:val="24"/>
          <w:szCs w:val="24"/>
        </w:rPr>
        <w:t>рисунок</w:t>
      </w:r>
      <w:r>
        <w:rPr>
          <w:spacing w:val="-6"/>
          <w:sz w:val="24"/>
        </w:rPr>
        <w:t xml:space="preserve"> 7) защита цепей управления и сигнализации;</w:t>
      </w:r>
    </w:p>
    <w:p>
      <w:pPr>
        <w:pStyle w:val="Normal"/>
        <w:ind w:firstLine="567"/>
        <w:jc w:val="both"/>
        <w:rPr>
          <w:sz w:val="24"/>
        </w:rPr>
      </w:pPr>
      <w:r>
        <w:rPr>
          <w:sz w:val="24"/>
        </w:rPr>
        <w:t>5) Блок контроля напряжения - защита от пропадания и асимметрии фаз, неправильного чередования фаз;</w:t>
      </w:r>
    </w:p>
    <w:p>
      <w:pPr>
        <w:pStyle w:val="Normal"/>
        <w:ind w:firstLine="567"/>
        <w:jc w:val="both"/>
        <w:rPr>
          <w:sz w:val="24"/>
        </w:rPr>
      </w:pPr>
      <w:r>
        <w:rPr>
          <w:sz w:val="24"/>
        </w:rPr>
        <w:t>6) Тепловое реле защиты электродвигателя привода установки от перегрузок;</w:t>
      </w:r>
    </w:p>
    <w:p>
      <w:pPr>
        <w:pStyle w:val="Normal"/>
        <w:ind w:firstLine="567"/>
        <w:jc w:val="both"/>
        <w:rPr>
          <w:sz w:val="24"/>
        </w:rPr>
      </w:pPr>
      <w:r>
        <w:rPr>
          <w:sz w:val="24"/>
        </w:rPr>
        <w:t xml:space="preserve">7) Программируемый контроллер осуществляет контроль температуры масляно-воздушной смеси (не ниже плюс 5 </w:t>
      </w:r>
      <w:r>
        <w:rPr>
          <w:rFonts w:eastAsia="Symbol" w:cs="Symbol" w:ascii="Symbol" w:hAnsi="Symbol"/>
          <w:sz w:val="24"/>
        </w:rPr>
        <w:t></w:t>
      </w:r>
      <w:r>
        <w:rPr>
          <w:sz w:val="24"/>
        </w:rPr>
        <w:t xml:space="preserve">С, не выше плюс 100 </w:t>
      </w:r>
      <w:r>
        <w:rPr>
          <w:rFonts w:eastAsia="Symbol" w:cs="Symbol" w:ascii="Symbol" w:hAnsi="Symbol"/>
          <w:sz w:val="24"/>
        </w:rPr>
        <w:t></w:t>
      </w:r>
      <w:r>
        <w:rPr>
          <w:sz w:val="24"/>
        </w:rPr>
        <w:t>С), давления сжатого воздуха и срабатывание защит 4, 5, 6.</w:t>
      </w:r>
    </w:p>
    <w:p>
      <w:pPr>
        <w:pStyle w:val="Normal"/>
        <w:ind w:firstLine="567"/>
        <w:jc w:val="both"/>
        <w:rPr>
          <w:sz w:val="4"/>
        </w:rPr>
      </w:pPr>
      <w:r>
        <w:rPr>
          <w:sz w:val="24"/>
        </w:rPr>
        <w:t>При срабатывании защит 3, 4, …, 7 происходит отключение компрессорной установки с блокировкой включения до устранения причины срабатывания. Также предусмотрена блокировка самопроизвольного включения установки в случае восстановления напряжения питания после его отключения.</w:t>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ind w:left="627" w:hanging="0"/>
        <w:jc w:val="both"/>
        <w:rPr>
          <w:sz w:val="24"/>
        </w:rPr>
      </w:pPr>
      <w:r>
        <w:rPr>
          <w:sz w:val="24"/>
        </w:rPr>
      </w:r>
    </w:p>
    <w:p>
      <w:pPr>
        <w:pStyle w:val="Normal"/>
        <w:jc w:val="both"/>
        <w:rPr>
          <w:sz w:val="4"/>
        </w:rPr>
      </w:pPr>
      <w:r>
        <w:rPr>
          <w:sz w:val="4"/>
        </w:rPr>
      </w:r>
    </w:p>
    <w:p>
      <w:pPr>
        <w:pStyle w:val="Normal"/>
        <w:ind w:firstLine="567"/>
        <w:jc w:val="both"/>
        <w:rPr>
          <w:sz w:val="24"/>
        </w:rPr>
      </w:pPr>
      <w:r>
        <w:rPr>
          <w:sz w:val="24"/>
        </w:rPr>
      </w:r>
    </w:p>
    <w:p>
      <w:pPr>
        <w:pStyle w:val="Normal"/>
        <w:ind w:left="1134" w:hanging="0"/>
        <w:jc w:val="both"/>
        <w:rPr>
          <w:sz w:val="24"/>
        </w:rPr>
      </w:pPr>
      <w:r>
        <w:rPr>
          <w:sz w:val="24"/>
        </w:rPr>
      </w:r>
    </w:p>
    <w:p>
      <w:pPr>
        <w:pStyle w:val="BodyTextIndent3"/>
        <w:spacing w:before="0" w:after="0"/>
        <w:ind w:right="0" w:firstLine="567"/>
        <w:jc w:val="both"/>
        <w:rPr/>
      </w:pPr>
      <w:r>
        <w:rPr/>
      </w:r>
    </w:p>
    <w:p>
      <w:pPr>
        <w:pStyle w:val="BodyTextIndent3"/>
        <w:spacing w:before="0" w:after="0"/>
        <w:ind w:right="0" w:firstLine="567"/>
        <w:jc w:val="both"/>
        <w:rPr/>
      </w:pPr>
      <w:r>
        <w:rPr/>
      </w:r>
    </w:p>
    <w:p>
      <w:pPr>
        <w:pStyle w:val="BodyTextIndent3"/>
        <w:spacing w:before="0" w:after="0"/>
        <w:ind w:right="0" w:firstLine="567"/>
        <w:jc w:val="both"/>
        <w:rPr/>
      </w:pPr>
      <w:r>
        <w:rPr/>
      </w:r>
    </w:p>
    <w:p>
      <w:pPr>
        <w:pStyle w:val="BodyTextIndent3"/>
        <w:spacing w:before="0" w:after="0"/>
        <w:ind w:right="0" w:firstLine="567"/>
        <w:jc w:val="both"/>
        <w:rPr/>
      </w:pPr>
      <w:r>
        <w:rPr/>
        <w:object>
          <v:shape id="ole_rId18" style="width:323.25pt;height:510pt" o:ole="">
            <v:imagedata r:id="rId19" o:title=""/>
          </v:shape>
          <o:OLEObject Type="Embed" ProgID="CorelDRAW.Graphic.14" ShapeID="ole_rId18" DrawAspect="Content" ObjectID="_1450272825" r:id="rId18"/>
        </w:object>
      </w:r>
    </w:p>
    <w:p>
      <w:pPr>
        <w:pStyle w:val="BodyTextIndent3"/>
        <w:spacing w:before="0" w:after="0"/>
        <w:ind w:right="0" w:hanging="0"/>
        <w:jc w:val="both"/>
        <w:rPr/>
      </w:pPr>
      <w:r>
        <w:rPr/>
      </w:r>
    </w:p>
    <w:p>
      <w:pPr>
        <w:pStyle w:val="12"/>
        <w:jc w:val="center"/>
        <w:rPr>
          <w:b w:val="false"/>
          <w:b w:val="false"/>
        </w:rPr>
      </w:pPr>
      <w:r>
        <mc:AlternateContent>
          <mc:Choice Requires="wps">
            <w:drawing>
              <wp:anchor behindDoc="0" distT="0" distB="0" distL="0" distR="0" simplePos="0" locked="0" layoutInCell="1" allowOverlap="1" relativeHeight="10">
                <wp:simplePos x="0" y="0"/>
                <wp:positionH relativeFrom="column">
                  <wp:posOffset>2694305</wp:posOffset>
                </wp:positionH>
                <wp:positionV relativeFrom="paragraph">
                  <wp:posOffset>7430135</wp:posOffset>
                </wp:positionV>
                <wp:extent cx="915035" cy="229235"/>
                <wp:effectExtent l="0" t="635" r="1270" b="0"/>
                <wp:wrapNone/>
                <wp:docPr id="3" name="Text Box 147"/>
                <a:graphic xmlns:a="http://schemas.openxmlformats.org/drawingml/2006/main">
                  <a:graphicData uri="http://schemas.microsoft.com/office/word/2010/wordprocessingShape">
                    <wps:wsp>
                      <wps:cNvSpPr/>
                      <wps:spPr>
                        <a:xfrm>
                          <a:off x="0" y="0"/>
                          <a:ext cx="914400" cy="228600"/>
                        </a:xfrm>
                        <a:prstGeom prst="rect">
                          <a:avLst/>
                        </a:prstGeom>
                        <a:solidFill>
                          <a:srgbClr val="ffffff"/>
                        </a:solidFill>
                        <a:ln>
                          <a:noFill/>
                        </a:ln>
                      </wps:spPr>
                      <wps:style>
                        <a:lnRef idx="0"/>
                        <a:fillRef idx="0"/>
                        <a:effectRef idx="0"/>
                        <a:fontRef idx="minor"/>
                      </wps:style>
                      <wps:txbx>
                        <w:txbxContent>
                          <w:p>
                            <w:pPr>
                              <w:pStyle w:val="Style19"/>
                              <w:jc w:val="center"/>
                              <w:rPr/>
                            </w:pPr>
                            <w:r>
                              <w:rPr>
                                <w:sz w:val="24"/>
                              </w:rPr>
                              <w:t>Рис. 7</w:t>
                            </w:r>
                          </w:p>
                        </w:txbxContent>
                      </wps:txbx>
                      <wps:bodyPr>
                        <a:noAutofit/>
                      </wps:bodyPr>
                    </wps:wsp>
                  </a:graphicData>
                </a:graphic>
              </wp:anchor>
            </w:drawing>
          </mc:Choice>
          <mc:Fallback>
            <w:pict>
              <v:rect id="shape_0" ID="Text Box 147" fillcolor="white" stroked="f" style="position:absolute;margin-left:212.15pt;margin-top:585.05pt;width:71.95pt;height:17.95pt">
                <w10:wrap type="square"/>
                <v:fill o:detectmouseclick="t" type="solid" color2="black"/>
                <v:stroke color="#3465a4" joinstyle="round" endcap="flat"/>
                <v:textbox>
                  <w:txbxContent>
                    <w:p>
                      <w:pPr>
                        <w:pStyle w:val="Style19"/>
                        <w:jc w:val="center"/>
                        <w:rPr/>
                      </w:pPr>
                      <w:r>
                        <w:rPr>
                          <w:sz w:val="24"/>
                        </w:rPr>
                        <w:t>Рис. 7</w:t>
                      </w:r>
                    </w:p>
                  </w:txbxContent>
                </v:textbox>
              </v:rect>
            </w:pict>
          </mc:Fallback>
        </mc:AlternateContent>
        <mc:AlternateContent>
          <mc:Choice Requires="wps">
            <w:drawing>
              <wp:anchor behindDoc="0" distT="0" distB="0" distL="0" distR="0" simplePos="0" locked="0" layoutInCell="1" allowOverlap="1" relativeHeight="11">
                <wp:simplePos x="0" y="0"/>
                <wp:positionH relativeFrom="column">
                  <wp:posOffset>2712720</wp:posOffset>
                </wp:positionH>
                <wp:positionV relativeFrom="paragraph">
                  <wp:posOffset>4662805</wp:posOffset>
                </wp:positionV>
                <wp:extent cx="915035" cy="343535"/>
                <wp:effectExtent l="0" t="0" r="1905" b="4445"/>
                <wp:wrapNone/>
                <wp:docPr id="5" name="Text Box 148"/>
                <a:graphic xmlns:a="http://schemas.openxmlformats.org/drawingml/2006/main">
                  <a:graphicData uri="http://schemas.microsoft.com/office/word/2010/wordprocessingShape">
                    <wps:wsp>
                      <wps:cNvSpPr/>
                      <wps:spPr>
                        <a:xfrm>
                          <a:off x="0" y="0"/>
                          <a:ext cx="914400" cy="343080"/>
                        </a:xfrm>
                        <a:prstGeom prst="rect">
                          <a:avLst/>
                        </a:prstGeom>
                        <a:solidFill>
                          <a:srgbClr val="ffffff"/>
                        </a:solidFill>
                        <a:ln>
                          <a:noFill/>
                        </a:ln>
                      </wps:spPr>
                      <wps:style>
                        <a:lnRef idx="0"/>
                        <a:fillRef idx="0"/>
                        <a:effectRef idx="0"/>
                        <a:fontRef idx="minor"/>
                      </wps:style>
                      <wps:txbx>
                        <w:txbxContent>
                          <w:p>
                            <w:pPr>
                              <w:pStyle w:val="7"/>
                              <w:rPr/>
                            </w:pPr>
                            <w:r>
                              <w:rPr/>
                              <w:t>Рис. 8</w:t>
                            </w:r>
                          </w:p>
                        </w:txbxContent>
                      </wps:txbx>
                      <wps:bodyPr>
                        <a:noAutofit/>
                      </wps:bodyPr>
                    </wps:wsp>
                  </a:graphicData>
                </a:graphic>
              </wp:anchor>
            </w:drawing>
          </mc:Choice>
          <mc:Fallback>
            <w:pict>
              <v:rect id="shape_0" ID="Text Box 148" fillcolor="white" stroked="f" style="position:absolute;margin-left:213.6pt;margin-top:367.15pt;width:71.95pt;height:26.95pt">
                <w10:wrap type="square"/>
                <v:fill o:detectmouseclick="t" type="solid" color2="black"/>
                <v:stroke color="#3465a4" joinstyle="round" endcap="flat"/>
                <v:textbox>
                  <w:txbxContent>
                    <w:p>
                      <w:pPr>
                        <w:pStyle w:val="7"/>
                        <w:rPr/>
                      </w:pPr>
                      <w:r>
                        <w:rPr/>
                        <w:t>Рис. 8</w:t>
                      </w:r>
                    </w:p>
                  </w:txbxContent>
                </v:textbox>
              </v:rect>
            </w:pict>
          </mc:Fallback>
        </mc:AlternateContent>
      </w:r>
      <w:r>
        <w:rPr>
          <w:b w:val="false"/>
        </w:rPr>
        <w:t>Рисунок 5 – Схема функциональная принципиальная компрессорной установки</w:t>
      </w:r>
    </w:p>
    <w:p>
      <w:pPr>
        <w:pStyle w:val="12"/>
        <w:ind w:firstLine="567"/>
        <w:jc w:val="both"/>
        <w:rPr>
          <w:b w:val="false"/>
          <w:b w:val="false"/>
        </w:rPr>
      </w:pPr>
      <w:r>
        <w:rPr>
          <w:b w:val="false"/>
        </w:rPr>
      </w:r>
    </w:p>
    <w:p>
      <w:pPr>
        <w:pStyle w:val="12"/>
        <w:ind w:firstLine="567"/>
        <w:jc w:val="center"/>
        <w:rPr>
          <w:b w:val="false"/>
          <w:b w:val="false"/>
        </w:rPr>
      </w:pPr>
      <w:r>
        <w:rPr>
          <w:b w:val="false"/>
        </w:rPr>
      </w:r>
    </w:p>
    <w:p>
      <w:pPr>
        <w:pStyle w:val="12"/>
        <w:ind w:firstLine="567"/>
        <w:jc w:val="center"/>
        <w:rPr>
          <w:b w:val="false"/>
          <w:b w:val="false"/>
        </w:rPr>
      </w:pPr>
      <w:r>
        <w:rPr>
          <w:b w:val="false"/>
        </w:rPr>
      </w:r>
    </w:p>
    <w:p>
      <w:pPr>
        <w:pStyle w:val="12"/>
        <w:jc w:val="center"/>
        <w:rPr>
          <w:b w:val="false"/>
          <w:b w:val="false"/>
        </w:rPr>
      </w:pPr>
      <w:r>
        <w:rPr>
          <w:b w:val="false"/>
        </w:rPr>
        <w:object>
          <v:shape id="ole_rId20" style="width:257.85pt;height:131.9pt" o:ole="">
            <v:imagedata r:id="rId21" o:title=""/>
          </v:shape>
          <o:OLEObject Type="Embed" ProgID="CorelDRAW.Graphic.14" ShapeID="ole_rId20" DrawAspect="Content" ObjectID="_478720595" r:id="rId20"/>
        </w:object>
      </w:r>
    </w:p>
    <w:p>
      <w:pPr>
        <w:pStyle w:val="12"/>
        <w:ind w:firstLine="567"/>
        <w:jc w:val="center"/>
        <w:rPr>
          <w:b w:val="false"/>
          <w:b w:val="false"/>
        </w:rPr>
      </w:pPr>
      <w:r>
        <w:rPr>
          <w:b w:val="false"/>
        </w:rPr>
      </w:r>
    </w:p>
    <w:p>
      <w:pPr>
        <w:pStyle w:val="12"/>
        <w:ind w:firstLine="567"/>
        <w:jc w:val="center"/>
        <w:rPr>
          <w:b w:val="false"/>
          <w:b w:val="false"/>
        </w:rPr>
      </w:pPr>
      <w:r>
        <w:rPr>
          <w:b w:val="false"/>
        </w:rPr>
      </w:r>
    </w:p>
    <w:p>
      <w:pPr>
        <w:pStyle w:val="12"/>
        <w:ind w:firstLine="567"/>
        <w:jc w:val="center"/>
        <w:rPr>
          <w:b w:val="false"/>
          <w:b w:val="false"/>
        </w:rPr>
      </w:pPr>
      <w:r>
        <w:rPr>
          <w:b w:val="false"/>
        </w:rPr>
        <w:t>Рисунок 6</w:t>
      </w:r>
    </w:p>
    <w:p>
      <w:pPr>
        <w:pStyle w:val="Normal"/>
        <w:ind w:left="1134" w:hanging="0"/>
        <w:jc w:val="both"/>
        <w:rPr/>
      </w:pPr>
      <w:r>
        <w:rPr/>
      </w:r>
    </w:p>
    <w:p>
      <w:pPr>
        <w:pStyle w:val="Normal"/>
        <w:tabs>
          <w:tab w:val="clear" w:pos="720"/>
          <w:tab w:val="left" w:pos="1985" w:leader="none"/>
        </w:tabs>
        <w:ind w:left="1985" w:hanging="0"/>
        <w:rPr/>
      </w:pPr>
      <w:r>
        <w:rPr/>
        <mc:AlternateContent>
          <mc:Choice Requires="wps">
            <w:drawing>
              <wp:inline distT="0" distB="0" distL="0" distR="0">
                <wp:extent cx="4086860" cy="9106535"/>
                <wp:effectExtent l="0" t="0" r="0" b="0"/>
                <wp:docPr id="7" name=""/>
                <a:graphic xmlns:a="http://schemas.openxmlformats.org/drawingml/2006/main">
                  <a:graphicData uri="http://schemas.openxmlformats.org/drawingml/2006/picture">
                    <pic:pic xmlns:pic="http://schemas.openxmlformats.org/drawingml/2006/picture">
                      <pic:nvPicPr>
                        <pic:cNvPr id="0" name="" descr=""/>
                        <pic:cNvPicPr/>
                      </pic:nvPicPr>
                      <pic:blipFill>
                        <a:blip r:embed="rId22"/>
                        <a:stretch/>
                      </pic:blipFill>
                      <pic:spPr>
                        <a:xfrm>
                          <a:off x="0" y="0"/>
                          <a:ext cx="4086360" cy="9105840"/>
                        </a:xfrm>
                        <a:prstGeom prst="rect">
                          <a:avLst/>
                        </a:prstGeom>
                        <a:ln>
                          <a:noFill/>
                        </a:ln>
                      </pic:spPr>
                    </pic:pic>
                  </a:graphicData>
                </a:graphic>
              </wp:inline>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stroked="f" style="position:absolute;margin-left:0pt;margin-top:-717.05pt;width:321.7pt;height:716.95pt;mso-position-vertical:top" type="shapetype_75">
                <v:imagedata r:id="rId23" o:detectmouseclick="t"/>
                <w10:wrap type="none"/>
                <v:stroke color="#3465a4" joinstyle="round" endcap="flat"/>
              </v:shape>
            </w:pict>
          </mc:Fallback>
        </mc:AlternateContent>
      </w:r>
    </w:p>
    <w:p>
      <w:pPr>
        <w:pStyle w:val="Normal"/>
        <w:tabs>
          <w:tab w:val="clear" w:pos="720"/>
          <w:tab w:val="left" w:pos="1985" w:leader="none"/>
        </w:tabs>
        <w:ind w:left="1985" w:hanging="0"/>
        <w:rPr/>
      </w:pPr>
      <w:r>
        <w:rPr/>
      </w:r>
    </w:p>
    <w:p>
      <w:pPr>
        <w:pStyle w:val="Normal"/>
        <w:tabs>
          <w:tab w:val="clear" w:pos="720"/>
          <w:tab w:val="left" w:pos="1985" w:leader="none"/>
        </w:tabs>
        <w:ind w:left="1985" w:hanging="0"/>
        <w:rPr/>
      </w:pPr>
      <w:r>
        <w:rPr/>
      </w:r>
    </w:p>
    <w:p>
      <w:pPr>
        <w:pStyle w:val="Normal"/>
        <w:tabs>
          <w:tab w:val="clear" w:pos="720"/>
          <w:tab w:val="left" w:pos="1985" w:leader="none"/>
        </w:tabs>
        <w:ind w:left="1985" w:hanging="0"/>
        <w:rPr/>
      </w:pPr>
      <w:r>
        <w:rPr/>
      </w:r>
    </w:p>
    <w:p>
      <w:pPr>
        <w:pStyle w:val="12"/>
        <w:ind w:firstLine="567"/>
        <w:jc w:val="center"/>
        <w:rPr>
          <w:b w:val="false"/>
          <w:b w:val="false"/>
        </w:rPr>
      </w:pPr>
      <w:r>
        <w:rPr>
          <w:b w:val="false"/>
        </w:rPr>
        <w:t>Рисунок 7 – Блок-схема платы монтажной</w:t>
      </w:r>
    </w:p>
    <w:p>
      <w:pPr>
        <w:pStyle w:val="Normal"/>
        <w:tabs>
          <w:tab w:val="clear" w:pos="720"/>
          <w:tab w:val="left" w:pos="1985" w:leader="none"/>
        </w:tabs>
        <w:ind w:left="1985" w:hanging="0"/>
        <w:rPr/>
      </w:pPr>
      <w:r>
        <w:rPr/>
      </w:r>
      <w:r>
        <w:br w:type="page"/>
      </w:r>
    </w:p>
    <w:p>
      <w:pPr>
        <w:pStyle w:val="Normal"/>
        <w:ind w:firstLine="567"/>
        <w:jc w:val="both"/>
        <w:rPr>
          <w:caps/>
          <w:sz w:val="24"/>
        </w:rPr>
      </w:pPr>
      <w:r>
        <w:rPr>
          <w:caps/>
          <w:sz w:val="24"/>
        </w:rPr>
        <w:t>ВНИМАНИЕ: В случае аварийного сигнала (срабатывания устройства защиты) происходит выключение установки.</w:t>
      </w:r>
    </w:p>
    <w:p>
      <w:pPr>
        <w:pStyle w:val="Normal"/>
        <w:ind w:firstLine="567"/>
        <w:jc w:val="both"/>
        <w:rPr>
          <w:caps/>
          <w:sz w:val="24"/>
        </w:rPr>
      </w:pPr>
      <w:r>
        <w:rPr>
          <w:caps/>
          <w:sz w:val="24"/>
        </w:rPr>
        <w:t>Для повторного включения установки необходимо установить причину, которая могла привести к останову, для чего проверить:</w:t>
      </w:r>
    </w:p>
    <w:p>
      <w:pPr>
        <w:pStyle w:val="Normal"/>
        <w:ind w:firstLine="567"/>
        <w:jc w:val="both"/>
        <w:rPr>
          <w:caps/>
          <w:sz w:val="24"/>
        </w:rPr>
      </w:pPr>
      <w:r>
        <w:rPr>
          <w:caps/>
          <w:sz w:val="24"/>
        </w:rPr>
        <w:t>1) наличие, величину и чередование трех фаз напряжения питания (при сигнале "Отклонения в питающей сети");</w:t>
      </w:r>
    </w:p>
    <w:p>
      <w:pPr>
        <w:pStyle w:val="Normal"/>
        <w:ind w:firstLine="567"/>
        <w:jc w:val="both"/>
        <w:rPr>
          <w:caps/>
          <w:sz w:val="24"/>
        </w:rPr>
      </w:pPr>
      <w:r>
        <w:rPr>
          <w:caps/>
          <w:sz w:val="24"/>
        </w:rPr>
        <w:t>2) срабатывание защиты электродвигателя:</w:t>
      </w:r>
    </w:p>
    <w:p>
      <w:pPr>
        <w:pStyle w:val="Normal"/>
        <w:ind w:firstLine="567"/>
        <w:jc w:val="both"/>
        <w:rPr>
          <w:caps/>
          <w:sz w:val="24"/>
        </w:rPr>
      </w:pPr>
      <w:r>
        <w:rPr>
          <w:caps/>
          <w:sz w:val="24"/>
        </w:rPr>
        <w:t>- дождаться автоматического отключения тепловой защиты;</w:t>
      </w:r>
    </w:p>
    <w:p>
      <w:pPr>
        <w:pStyle w:val="Normal"/>
        <w:ind w:firstLine="567"/>
        <w:jc w:val="both"/>
        <w:rPr>
          <w:caps/>
          <w:sz w:val="24"/>
        </w:rPr>
      </w:pPr>
      <w:r>
        <w:rPr>
          <w:caps/>
          <w:sz w:val="24"/>
        </w:rPr>
        <w:t>- нажать кнопку "СБРОС";</w:t>
      </w:r>
    </w:p>
    <w:p>
      <w:pPr>
        <w:pStyle w:val="Normal"/>
        <w:ind w:firstLine="567"/>
        <w:jc w:val="both"/>
        <w:rPr>
          <w:caps/>
          <w:sz w:val="24"/>
        </w:rPr>
      </w:pPr>
      <w:r>
        <w:rPr>
          <w:caps/>
          <w:sz w:val="24"/>
        </w:rPr>
        <w:t>- включить установку;</w:t>
      </w:r>
    </w:p>
    <w:p>
      <w:pPr>
        <w:pStyle w:val="Normal"/>
        <w:ind w:firstLine="567"/>
        <w:jc w:val="both"/>
        <w:rPr>
          <w:caps/>
          <w:sz w:val="24"/>
        </w:rPr>
      </w:pPr>
      <w:r>
        <w:rPr>
          <w:caps/>
          <w:sz w:val="24"/>
        </w:rPr>
        <w:t>3) срабатывание тепловой защиты установки. проверить:</w:t>
      </w:r>
    </w:p>
    <w:p>
      <w:pPr>
        <w:pStyle w:val="Normal"/>
        <w:ind w:firstLine="567"/>
        <w:jc w:val="both"/>
        <w:rPr>
          <w:caps/>
          <w:sz w:val="24"/>
        </w:rPr>
      </w:pPr>
      <w:r>
        <w:rPr>
          <w:caps/>
          <w:sz w:val="24"/>
        </w:rPr>
        <w:t>- уровень и качество масла;</w:t>
      </w:r>
    </w:p>
    <w:p>
      <w:pPr>
        <w:pStyle w:val="Normal"/>
        <w:ind w:firstLine="567"/>
        <w:jc w:val="both"/>
        <w:rPr>
          <w:caps/>
          <w:sz w:val="24"/>
        </w:rPr>
      </w:pPr>
      <w:r>
        <w:rPr>
          <w:caps/>
          <w:sz w:val="24"/>
        </w:rPr>
        <w:t>- чистоту радиатора;</w:t>
      </w:r>
    </w:p>
    <w:p>
      <w:pPr>
        <w:pStyle w:val="Normal"/>
        <w:ind w:firstLine="567"/>
        <w:jc w:val="both"/>
        <w:rPr>
          <w:caps/>
          <w:sz w:val="24"/>
        </w:rPr>
      </w:pPr>
      <w:r>
        <w:rPr>
          <w:caps/>
          <w:sz w:val="24"/>
        </w:rPr>
        <w:t>- температуру окружающей среды;</w:t>
      </w:r>
    </w:p>
    <w:p>
      <w:pPr>
        <w:pStyle w:val="Normal"/>
        <w:ind w:firstLine="567"/>
        <w:jc w:val="both"/>
        <w:rPr>
          <w:caps/>
          <w:sz w:val="24"/>
        </w:rPr>
      </w:pPr>
      <w:r>
        <w:rPr>
          <w:caps/>
          <w:sz w:val="24"/>
        </w:rPr>
        <w:t>- загрязненность фильтров;</w:t>
      </w:r>
    </w:p>
    <w:p>
      <w:pPr>
        <w:pStyle w:val="Normal"/>
        <w:ind w:firstLine="567"/>
        <w:jc w:val="both"/>
        <w:rPr>
          <w:caps/>
          <w:sz w:val="24"/>
        </w:rPr>
      </w:pPr>
      <w:r>
        <w:rPr>
          <w:caps/>
          <w:sz w:val="24"/>
        </w:rPr>
        <w:t xml:space="preserve">- при снижении температуры до 97 </w:t>
      </w:r>
      <w:r>
        <w:rPr>
          <w:rFonts w:eastAsia="Symbol" w:cs="Symbol" w:ascii="Symbol" w:hAnsi="Symbol"/>
          <w:caps/>
          <w:sz w:val="24"/>
        </w:rPr>
        <w:t></w:t>
      </w:r>
      <w:r>
        <w:rPr>
          <w:caps/>
          <w:sz w:val="24"/>
        </w:rPr>
        <w:t>С нажать кнопку "СБРОС", включить установку.</w:t>
      </w:r>
    </w:p>
    <w:p>
      <w:pPr>
        <w:pStyle w:val="Normal"/>
        <w:ind w:firstLine="567"/>
        <w:jc w:val="both"/>
        <w:rPr>
          <w:caps/>
          <w:sz w:val="24"/>
        </w:rPr>
      </w:pPr>
      <w:r>
        <w:rPr>
          <w:caps/>
          <w:sz w:val="24"/>
        </w:rPr>
        <w:t>4) срабатывание защиты по давлению сжатого воздуха: проверить давление в сети потребителя, снизить до необходимого.</w:t>
      </w:r>
    </w:p>
    <w:p>
      <w:pPr>
        <w:pStyle w:val="Normal"/>
        <w:tabs>
          <w:tab w:val="clear" w:pos="720"/>
          <w:tab w:val="left" w:pos="1985" w:leader="none"/>
        </w:tabs>
        <w:ind w:left="1985" w:hanging="0"/>
        <w:rPr>
          <w:sz w:val="24"/>
        </w:rPr>
      </w:pPr>
      <w:r>
        <w:rPr>
          <w:sz w:val="24"/>
        </w:rPr>
      </w:r>
    </w:p>
    <w:p>
      <w:pPr>
        <w:pStyle w:val="Normal"/>
        <w:ind w:firstLine="567"/>
        <w:jc w:val="both"/>
        <w:rPr>
          <w:b/>
          <w:b/>
          <w:sz w:val="24"/>
        </w:rPr>
      </w:pPr>
      <w:r>
        <w:rPr>
          <w:sz w:val="24"/>
        </w:rPr>
        <w:t>Если все требования соблюдены, при повторном срабатывании защиты следует обратиться на фирму, осуществляющую техническое обслуживание, продавцу или изготовителю.</w:t>
      </w:r>
    </w:p>
    <w:p>
      <w:pPr>
        <w:pStyle w:val="Normal"/>
        <w:ind w:firstLine="567"/>
        <w:jc w:val="both"/>
        <w:rPr>
          <w:sz w:val="24"/>
        </w:rPr>
      </w:pPr>
      <w:r>
        <w:rPr>
          <w:sz w:val="24"/>
        </w:rPr>
        <w:t xml:space="preserve">Контроль направления вращения вала блока винтового (указано стрелкой на корпусе блока винтового) осуществляется специалистом непосредственно при монтаже и пуске установки. Блок контроля напряжения блокирует включение установки в случаях неправильного подсоединения фаз или работы в сети с недопустимой величиной напряжения. </w:t>
      </w:r>
    </w:p>
    <w:p>
      <w:pPr>
        <w:pStyle w:val="Normal"/>
        <w:ind w:firstLine="567"/>
        <w:jc w:val="both"/>
        <w:rPr>
          <w:b/>
          <w:b/>
          <w:sz w:val="24"/>
        </w:rPr>
      </w:pPr>
      <w:r>
        <w:rPr>
          <w:b/>
          <w:sz w:val="24"/>
        </w:rPr>
      </w:r>
    </w:p>
    <w:p>
      <w:pPr>
        <w:pStyle w:val="Normal"/>
        <w:ind w:left="567" w:hanging="0"/>
        <w:jc w:val="both"/>
        <w:rPr>
          <w:b/>
          <w:b/>
          <w:sz w:val="24"/>
        </w:rPr>
      </w:pPr>
      <w:r>
        <w:rPr>
          <w:b/>
          <w:sz w:val="24"/>
        </w:rPr>
        <w:t xml:space="preserve">5.3 Принцип работы </w:t>
      </w:r>
    </w:p>
    <w:p>
      <w:pPr>
        <w:pStyle w:val="BodyTextIndent2"/>
        <w:jc w:val="both"/>
        <w:rPr/>
      </w:pPr>
      <w:r>
        <w:rPr/>
        <w:t>Всасываемый из атмосферы воздух проходит через воздушный фильтр, клапан всасывающий и достигает винтовой пары, где перемешивается с маслом и сжимается. Смесь воздух-масло под давлением поступает в маслосборник, где происходит первое грубое разделение. Масло, являясь более тяжелой фракцией, частично осаждается и стекает в нижнюю часть корпуса маслосборника.</w:t>
      </w:r>
    </w:p>
    <w:p>
      <w:pPr>
        <w:pStyle w:val="BodyTextIndent2"/>
        <w:jc w:val="both"/>
        <w:rPr/>
      </w:pPr>
      <w:r>
        <w:rPr/>
        <w:t>Далее смесь воздух-масло поступает в фильтр-маслоотделитель, где происходит окончательное разделение смеси на масло и воздух.</w:t>
      </w:r>
    </w:p>
    <w:p>
      <w:pPr>
        <w:pStyle w:val="BodyTextIndent2"/>
        <w:jc w:val="both"/>
        <w:rPr/>
      </w:pPr>
      <w:r>
        <w:rPr/>
        <w:t>Масло по маслопроводу поступает в радиатор, охлаждается, фильтруется через фильтр масляный и вновь поступает в зону винтовой пары (см. рисунок 5). Функции масла заключаются в охлаждении продукта сжатия, смазке подшипников и уплотнении опорных поверхностей винтов.</w:t>
      </w:r>
    </w:p>
    <w:p>
      <w:pPr>
        <w:pStyle w:val="BodyTextIndent2"/>
        <w:jc w:val="both"/>
        <w:rPr/>
      </w:pPr>
      <w:r>
        <w:rPr/>
        <w:t>Воздух, очищенный от остатков масла в фильтре-маслоотделителе, охлаждается, проходя через воздушный контур радиатора (см. рисунок 5), и поступает на выход установки при достаточно низкой температуре и незначительном остатке частиц воды и масла.</w:t>
      </w:r>
      <w:r>
        <w:br w:type="page"/>
      </w:r>
    </w:p>
    <w:p>
      <w:pPr>
        <w:pStyle w:val="BodyTextIndent2"/>
        <w:ind w:left="567" w:hanging="0"/>
        <w:jc w:val="both"/>
        <w:rPr>
          <w:b/>
          <w:b/>
          <w:bCs/>
        </w:rPr>
      </w:pPr>
      <w:r>
        <w:rPr>
          <w:b/>
          <w:bCs/>
        </w:rPr>
        <w:t>6 УКАЗАНИЕ МЕР БЕЗОПАСНОСТИ</w:t>
      </w:r>
    </w:p>
    <w:p>
      <w:pPr>
        <w:pStyle w:val="Normal"/>
        <w:ind w:firstLine="567"/>
        <w:jc w:val="center"/>
        <w:rPr>
          <w:b/>
          <w:b/>
          <w:sz w:val="24"/>
        </w:rPr>
      </w:pPr>
      <w:r>
        <w:rPr>
          <w:b/>
          <w:sz w:val="24"/>
        </w:rPr>
      </w:r>
    </w:p>
    <w:p>
      <w:pPr>
        <w:pStyle w:val="BodyTextIndent2"/>
        <w:jc w:val="both"/>
        <w:rPr/>
      </w:pPr>
      <w:r>
        <w:rPr>
          <w:b/>
          <w:bCs/>
        </w:rPr>
        <w:t>6.1</w:t>
      </w:r>
      <w:r>
        <w:rPr/>
        <w:t xml:space="preserve"> Монтаж и запуск в эксплуатацию компрессорной установки должен производиться квалифицированным персоналом, имеющим соответствующие допуска по обслуживанию электроустановок напряжением до 1000 В и по обслуживанию сосудов под давлением. К обслуживанию допускаются лица, изучившие настоящую инструкцию, ознакомленные с ее устройством и правилами эксплуатации и прошедшие инструктаж по технике безопасности и оказанию первой помощи.</w:t>
      </w:r>
    </w:p>
    <w:p>
      <w:pPr>
        <w:pStyle w:val="BodyTextIndent2"/>
        <w:jc w:val="both"/>
        <w:rPr/>
      </w:pPr>
      <w:r>
        <w:rPr>
          <w:b/>
          <w:bCs/>
        </w:rPr>
        <w:t>6.2</w:t>
      </w:r>
      <w:r>
        <w:rPr/>
        <w:t xml:space="preserve"> Не допускать воздействия на установку атмосферных осадков.</w:t>
      </w:r>
    </w:p>
    <w:p>
      <w:pPr>
        <w:pStyle w:val="BodyTextIndent2"/>
        <w:jc w:val="both"/>
        <w:rPr/>
      </w:pPr>
      <w:r>
        <w:rPr>
          <w:b/>
          <w:bCs/>
        </w:rPr>
        <w:t>6.3</w:t>
      </w:r>
      <w:r>
        <w:rPr/>
        <w:t xml:space="preserve"> В помещении, где расположена установка, обеспечить хорошую вентиляцию (проветривание), следя за тем чтобы температура окружающего воздуха поддерживалась между плюс 5 и плюс 40 </w:t>
      </w:r>
      <w:r>
        <w:rPr>
          <w:rFonts w:eastAsia="Symbol" w:cs="Symbol" w:ascii="Symbol" w:hAnsi="Symbol"/>
        </w:rPr>
        <w:t></w:t>
      </w:r>
      <w:r>
        <w:rPr/>
        <w:t xml:space="preserve">С. Включение установки при температуре ниже плюс 5 </w:t>
      </w:r>
      <w:r>
        <w:rPr>
          <w:rFonts w:eastAsia="Symbol" w:cs="Symbol" w:ascii="Symbol" w:hAnsi="Symbol"/>
        </w:rPr>
        <w:t></w:t>
      </w:r>
      <w:r>
        <w:rPr/>
        <w:t>С заблокировано.</w:t>
      </w:r>
    </w:p>
    <w:p>
      <w:pPr>
        <w:pStyle w:val="BodyTextIndent2"/>
        <w:jc w:val="both"/>
        <w:rPr/>
      </w:pPr>
      <w:r>
        <w:rPr>
          <w:b/>
          <w:bCs/>
        </w:rPr>
        <w:t>6.</w:t>
      </w:r>
      <w:r>
        <w:rPr>
          <w:b/>
        </w:rPr>
        <w:t>4</w:t>
      </w:r>
      <w:r>
        <w:rPr/>
        <w:t xml:space="preserve"> Всасываемый установкой воздух не должен содержать пыли, содержащей абразивные или химически активные частицы, паров любого вида, взрывоопасных и легковоспламеняющихся газов, распыленных масел, растворителей или красителей, токсичных дымов любого типа.</w:t>
      </w:r>
    </w:p>
    <w:p>
      <w:pPr>
        <w:pStyle w:val="BodyTextIndent2"/>
        <w:jc w:val="both"/>
        <w:rPr/>
      </w:pPr>
      <w:r>
        <w:rPr>
          <w:b/>
          <w:bCs/>
        </w:rPr>
        <w:t>6.5</w:t>
      </w:r>
      <w:r>
        <w:rPr/>
        <w:t xml:space="preserve"> Установка предназначена для сжатия только атмосферного воздуха, использование установки для сжатия иных газов не допускается.</w:t>
      </w:r>
    </w:p>
    <w:p>
      <w:pPr>
        <w:pStyle w:val="BodyTextIndent2"/>
        <w:jc w:val="both"/>
        <w:rPr/>
      </w:pPr>
      <w:r>
        <w:rPr>
          <w:b/>
          <w:bCs/>
        </w:rPr>
        <w:t>6.6</w:t>
      </w:r>
      <w:r>
        <w:rPr/>
        <w:t xml:space="preserve"> Производимый установкой сжатый воздух без последующей специальной фильтрации не может использоваться для фармацевтических, пищевых или санитарных целей.</w:t>
      </w:r>
    </w:p>
    <w:p>
      <w:pPr>
        <w:pStyle w:val="BodyTextIndent2"/>
        <w:jc w:val="both"/>
        <w:rPr/>
      </w:pPr>
      <w:r>
        <w:rPr>
          <w:b/>
          <w:bCs/>
        </w:rPr>
        <w:t xml:space="preserve">6.7 </w:t>
      </w:r>
      <w:r>
        <w:rPr/>
        <w:t>Использование сжатого воздуха для различных целей потребителя обусловлено знанием и соблюдением норм, предусмотренных в каждом из таких случаев.</w:t>
      </w:r>
    </w:p>
    <w:p>
      <w:pPr>
        <w:pStyle w:val="BodyTextIndent2"/>
        <w:jc w:val="both"/>
        <w:rPr/>
      </w:pPr>
      <w:r>
        <w:rPr>
          <w:b/>
          <w:bCs/>
        </w:rPr>
        <w:t>6.8</w:t>
      </w:r>
      <w:r>
        <w:rPr/>
        <w:t xml:space="preserve"> При подсоединении установки к линии распределения либо исполнительному устройству необходимо использовать пневмоарматуру и трубопроводы соответствующих размеров и характеристик (давление и температура).</w:t>
      </w:r>
    </w:p>
    <w:p>
      <w:pPr>
        <w:pStyle w:val="BodyTextIndent2"/>
        <w:jc w:val="both"/>
        <w:rPr/>
      </w:pPr>
      <w:r>
        <w:rPr>
          <w:b/>
          <w:bCs/>
        </w:rPr>
        <w:t>6.9</w:t>
      </w:r>
      <w:r>
        <w:rPr/>
        <w:t xml:space="preserve"> Сжатый воздух представляет собой энергетический поток и поэтому является потенциально опасным. Трубопроводы, содержащие сжатый воздух, должны быть в исправном состоянии и соответствующим образом соединены. Перед тем как установить под давление гибкие трубопроводы, необходимо убедиться, что их окончания прочно закреплены.</w:t>
      </w:r>
    </w:p>
    <w:p>
      <w:pPr>
        <w:pStyle w:val="BodyTextIndent2"/>
        <w:jc w:val="both"/>
        <w:rPr/>
      </w:pPr>
      <w:r>
        <w:rPr>
          <w:b/>
          <w:bCs/>
        </w:rPr>
        <w:t>6.10</w:t>
      </w:r>
      <w:r>
        <w:rPr/>
        <w:t xml:space="preserve"> Для перемещения установки (полностью отключенной) необходимо использовать только рекомендуемые средства.</w:t>
      </w:r>
    </w:p>
    <w:p>
      <w:pPr>
        <w:pStyle w:val="BodyTextIndent2"/>
        <w:jc w:val="both"/>
        <w:rPr/>
      </w:pPr>
      <w:r>
        <w:rPr>
          <w:b/>
          <w:bCs/>
        </w:rPr>
        <w:t>6.11</w:t>
      </w:r>
      <w:r>
        <w:rPr/>
        <w:t xml:space="preserve"> Перед началом работы необходимо проверить: </w:t>
      </w:r>
    </w:p>
    <w:p>
      <w:pPr>
        <w:pStyle w:val="BodyTextIndent2"/>
        <w:jc w:val="both"/>
        <w:rPr/>
      </w:pPr>
      <w:r>
        <w:rPr/>
        <w:t>- правильность подключения к питающей сети и заземлению;</w:t>
      </w:r>
    </w:p>
    <w:p>
      <w:pPr>
        <w:pStyle w:val="BodyTextIndent2"/>
        <w:jc w:val="both"/>
        <w:rPr>
          <w:spacing w:val="-2"/>
        </w:rPr>
      </w:pPr>
      <w:r>
        <w:rPr/>
        <w:t xml:space="preserve">- </w:t>
      </w:r>
      <w:r>
        <w:rPr>
          <w:spacing w:val="-2"/>
        </w:rPr>
        <w:t>целостность и исправность клапанов предохранительных, органов управления и контроля.</w:t>
      </w:r>
    </w:p>
    <w:p>
      <w:pPr>
        <w:pStyle w:val="BodyTextIndent2"/>
        <w:jc w:val="both"/>
        <w:rPr/>
      </w:pPr>
      <w:r>
        <w:rPr>
          <w:b/>
          <w:bCs/>
        </w:rPr>
        <w:t>6.12</w:t>
      </w:r>
      <w:r>
        <w:rPr/>
        <w:t xml:space="preserve"> Для технических проверок руководствоваться настоящим руководством, "Руководством по эксплуатации сосуда под давлением".</w:t>
      </w:r>
    </w:p>
    <w:p>
      <w:pPr>
        <w:pStyle w:val="BodyTextIndent2"/>
        <w:jc w:val="both"/>
        <w:rPr/>
      </w:pPr>
      <w:r>
        <w:rPr>
          <w:b/>
          <w:bCs/>
        </w:rPr>
        <w:t>6.13</w:t>
      </w:r>
      <w:r>
        <w:rPr/>
        <w:t xml:space="preserve"> По завершении ремонтных работ установить на свои места узлы и детали, соблюдая при включении те же меры предосторожности, что и при первом пуске.</w:t>
      </w:r>
    </w:p>
    <w:p>
      <w:pPr>
        <w:pStyle w:val="BodyTextIndent2"/>
        <w:jc w:val="both"/>
        <w:rPr/>
      </w:pPr>
      <w:r>
        <w:rPr>
          <w:b/>
          <w:bCs/>
        </w:rPr>
        <w:t>6.14</w:t>
      </w:r>
      <w:r>
        <w:rPr/>
        <w:t xml:space="preserve"> Погрузочно-разгрузочные работы должны производиться в соответствии с транспортной маркировкой на таре.</w:t>
      </w:r>
    </w:p>
    <w:p>
      <w:pPr>
        <w:pStyle w:val="BodyTextIndent2"/>
        <w:jc w:val="both"/>
        <w:rPr/>
      </w:pPr>
      <w:r>
        <w:rPr>
          <w:b/>
          <w:bCs/>
        </w:rPr>
        <w:t>6.15</w:t>
      </w:r>
      <w:r>
        <w:rPr/>
        <w:t xml:space="preserve"> Утилизация использованного масла, использованных фильтров и конденсата должна осуществляться с соблюдением норм охраны окружающей среды.</w:t>
      </w:r>
    </w:p>
    <w:p>
      <w:pPr>
        <w:pStyle w:val="BodyTextIndent2"/>
        <w:jc w:val="both"/>
        <w:rPr/>
      </w:pPr>
      <w:r>
        <w:rPr>
          <w:b/>
          <w:bCs/>
        </w:rPr>
        <w:t>6.16</w:t>
      </w:r>
      <w:r>
        <w:rPr/>
        <w:t xml:space="preserve"> При эксплуатации установки должны соблюдаться правила пожарной безопасности.</w:t>
      </w:r>
    </w:p>
    <w:p>
      <w:pPr>
        <w:pStyle w:val="BodyTextIndent2"/>
        <w:jc w:val="both"/>
        <w:rPr/>
      </w:pPr>
      <w:r>
        <w:rPr>
          <w:b/>
          <w:bCs/>
        </w:rPr>
        <w:t>6.17</w:t>
      </w:r>
      <w:r>
        <w:rPr/>
        <w:t xml:space="preserve"> В установке при соблюдении условий эксплуатации и указаний по техническому обслуживанию, приведенных в данном руководстве, масляный нагар не образуется.</w:t>
      </w:r>
    </w:p>
    <w:p>
      <w:pPr>
        <w:pStyle w:val="Normal"/>
        <w:rPr>
          <w:caps/>
          <w:sz w:val="24"/>
        </w:rPr>
      </w:pPr>
      <w:r>
        <w:rPr>
          <w:caps/>
          <w:sz w:val="24"/>
        </w:rPr>
      </w:r>
      <w:r>
        <w:br w:type="page"/>
      </w:r>
    </w:p>
    <w:p>
      <w:pPr>
        <w:pStyle w:val="BodyTextIndent2"/>
        <w:jc w:val="both"/>
        <w:rPr>
          <w:caps/>
        </w:rPr>
      </w:pPr>
      <w:r>
        <w:rPr>
          <w:caps/>
        </w:rPr>
        <w:t>ЗАПРЕЩАЕТСЯ:</w:t>
      </w:r>
    </w:p>
    <w:p>
      <w:pPr>
        <w:pStyle w:val="BodyTextIndent2"/>
        <w:jc w:val="both"/>
        <w:rPr>
          <w:caps/>
        </w:rPr>
      </w:pPr>
      <w:r>
        <w:rPr>
          <w:caps/>
        </w:rPr>
        <w:t>- приступать к работе, не ознакомившись с настоящим руководством;</w:t>
      </w:r>
    </w:p>
    <w:p>
      <w:pPr>
        <w:pStyle w:val="BodyTextIndent2"/>
        <w:jc w:val="both"/>
        <w:rPr>
          <w:caps/>
        </w:rPr>
      </w:pPr>
      <w:r>
        <w:rPr>
          <w:caps/>
        </w:rPr>
        <w:t>- ЭКСПЛУАТИРОВАТЬ УСТАНОВКУ В НЕИСПРАВНОМ СОСТОЯНИИ ИЛИ С НАРУШЕНИЕМ УСЛОВИЙ И РЕЖИМОВ РАБОТЫ, УКАЗАННЫХ В РУКОВОДСТВЕ;</w:t>
      </w:r>
    </w:p>
    <w:p>
      <w:pPr>
        <w:pStyle w:val="BodyTextIndent2"/>
        <w:jc w:val="both"/>
        <w:rPr>
          <w:caps/>
        </w:rPr>
      </w:pPr>
      <w:r>
        <w:rPr>
          <w:caps/>
        </w:rPr>
        <w:t>- эксплуатировать установку без заземления, с нарушением требований по монтажу;</w:t>
      </w:r>
    </w:p>
    <w:p>
      <w:pPr>
        <w:pStyle w:val="BodyTextIndent2"/>
        <w:jc w:val="both"/>
        <w:rPr>
          <w:caps/>
        </w:rPr>
      </w:pPr>
      <w:r>
        <w:rPr>
          <w:caps/>
        </w:rPr>
        <w:t>- эксплуатировать установку с неисправными или отключенными устройствами защиты;</w:t>
      </w:r>
    </w:p>
    <w:p>
      <w:pPr>
        <w:pStyle w:val="BodyTextIndent2"/>
        <w:jc w:val="both"/>
        <w:rPr>
          <w:caps/>
        </w:rPr>
      </w:pPr>
      <w:r>
        <w:rPr>
          <w:caps/>
        </w:rPr>
        <w:t>- вносить какие-либо изменения в электрическую или пневматическую цепи установки или их регулировку. В частности изменять значение максимального давления сжатого воздуха и настройку клапанов предохранительных;</w:t>
      </w:r>
    </w:p>
    <w:p>
      <w:pPr>
        <w:pStyle w:val="BodyTextIndent2"/>
        <w:jc w:val="both"/>
        <w:rPr>
          <w:caps/>
        </w:rPr>
      </w:pPr>
      <w:r>
        <w:rPr>
          <w:caps/>
        </w:rPr>
        <w:t>- включать установку  при  снятых стенках обшивки корпуса компрессорного агрегата;</w:t>
      </w:r>
    </w:p>
    <w:p>
      <w:pPr>
        <w:pStyle w:val="BodyTextIndent2"/>
        <w:jc w:val="both"/>
        <w:rPr>
          <w:caps/>
        </w:rPr>
      </w:pPr>
      <w:r>
        <w:rPr>
          <w:caps/>
        </w:rPr>
        <w:t>- при проведении технического обслуживания прикасаться к сильно нагревающимся деталям (корпус блока винтового, радиатор, детали нагнетательного воздухопровода и маслопровода, рёбра охлаждения электродвигателя) непосредственно после отключения установки;</w:t>
      </w:r>
    </w:p>
    <w:p>
      <w:pPr>
        <w:pStyle w:val="BodyTextIndent2"/>
        <w:jc w:val="both"/>
        <w:rPr>
          <w:caps/>
        </w:rPr>
      </w:pPr>
      <w:r>
        <w:rPr>
          <w:caps/>
        </w:rPr>
        <w:t>- прикасаться к установке мокрыми руками;</w:t>
      </w:r>
    </w:p>
    <w:p>
      <w:pPr>
        <w:pStyle w:val="BodyTextIndent2"/>
        <w:jc w:val="both"/>
        <w:rPr>
          <w:caps/>
        </w:rPr>
      </w:pPr>
      <w:r>
        <w:rPr>
          <w:caps/>
        </w:rPr>
        <w:t>- направлять струю сжатого воздуха на себя или находящихся рядом людей;</w:t>
      </w:r>
    </w:p>
    <w:p>
      <w:pPr>
        <w:pStyle w:val="BodyTextIndent2"/>
        <w:jc w:val="both"/>
        <w:rPr>
          <w:caps/>
        </w:rPr>
      </w:pPr>
      <w:r>
        <w:rPr>
          <w:caps/>
        </w:rPr>
        <w:t>- допускать в рабочую зону посторонних лиц;</w:t>
      </w:r>
    </w:p>
    <w:p>
      <w:pPr>
        <w:pStyle w:val="BodyTextIndent2"/>
        <w:jc w:val="both"/>
        <w:rPr>
          <w:caps/>
        </w:rPr>
      </w:pPr>
      <w:r>
        <w:rPr>
          <w:caps/>
        </w:rPr>
        <w:t>- производить окрасочные работы в непроветриваемом помещении или вблизи открытого огня;</w:t>
      </w:r>
    </w:p>
    <w:p>
      <w:pPr>
        <w:pStyle w:val="BodyTextIndent2"/>
        <w:jc w:val="both"/>
        <w:rPr>
          <w:caps/>
        </w:rPr>
      </w:pPr>
      <w:r>
        <w:rPr>
          <w:caps/>
        </w:rPr>
        <w:t>- хранить керосин, бензин и другие легковоспламеняющиеся жидкости в зоне размещения установки;</w:t>
      </w:r>
    </w:p>
    <w:p>
      <w:pPr>
        <w:pStyle w:val="BodyTextIndent2"/>
        <w:jc w:val="both"/>
        <w:rPr>
          <w:caps/>
        </w:rPr>
      </w:pPr>
      <w:r>
        <w:rPr>
          <w:caps/>
        </w:rPr>
        <w:t>- оставлять на длительное время без присмотра неработающую установку включенной в сеть;</w:t>
      </w:r>
    </w:p>
    <w:p>
      <w:pPr>
        <w:pStyle w:val="BodyTextIndent2"/>
        <w:jc w:val="both"/>
        <w:rPr>
          <w:caps/>
        </w:rPr>
      </w:pPr>
      <w:r>
        <w:rPr>
          <w:caps/>
        </w:rPr>
        <w:t>- производить ремонтные работы на установке, включенной в сеть или при наличии давления в ресивере, маслосборнике;</w:t>
      </w:r>
    </w:p>
    <w:p>
      <w:pPr>
        <w:pStyle w:val="BodyTextIndent2"/>
        <w:jc w:val="both"/>
        <w:rPr>
          <w:caps/>
        </w:rPr>
      </w:pPr>
      <w:r>
        <w:rPr>
          <w:caps/>
        </w:rPr>
        <w:t>- транспортировать установку под давлением;</w:t>
      </w:r>
    </w:p>
    <w:p>
      <w:pPr>
        <w:pStyle w:val="BodyTextIndent2"/>
        <w:jc w:val="both"/>
        <w:rPr>
          <w:caps/>
        </w:rPr>
      </w:pPr>
      <w:r>
        <w:rPr>
          <w:caps/>
        </w:rPr>
        <w:t>- осуществлять механическую обработку или сварку ресивера. В случае дефектов или недопустимой коррозии необходимо произвести внеочередное техническое освидетельствование или полностью заменить ресивер, так как он подпадает под особые нормы безопасности;</w:t>
      </w:r>
    </w:p>
    <w:p>
      <w:pPr>
        <w:pStyle w:val="Normal"/>
        <w:ind w:left="567" w:hanging="0"/>
        <w:rPr>
          <w:caps/>
          <w:sz w:val="24"/>
        </w:rPr>
      </w:pPr>
      <w:r>
        <w:rPr>
          <w:caps/>
          <w:sz w:val="24"/>
        </w:rPr>
        <w:t>- эксплуатировать установку, не проведя очередного технического обслуживания.</w:t>
      </w:r>
    </w:p>
    <w:p>
      <w:pPr>
        <w:pStyle w:val="Normal"/>
        <w:ind w:left="567" w:hanging="0"/>
        <w:rPr>
          <w:caps/>
          <w:sz w:val="24"/>
        </w:rPr>
      </w:pPr>
      <w:r>
        <w:rPr>
          <w:caps/>
          <w:sz w:val="24"/>
        </w:rPr>
      </w:r>
    </w:p>
    <w:p>
      <w:pPr>
        <w:pStyle w:val="3"/>
        <w:ind w:left="567" w:hanging="0"/>
        <w:jc w:val="both"/>
        <w:rPr>
          <w:b w:val="false"/>
          <w:b w:val="false"/>
          <w:caps/>
          <w:sz w:val="24"/>
        </w:rPr>
      </w:pPr>
      <w:r>
        <w:rPr>
          <w:b w:val="false"/>
          <w:caps/>
          <w:sz w:val="24"/>
        </w:rPr>
        <w:t>ВНИМАНИЕ!  Применяемая маркировка имеет следующее значение:</w:t>
      </w:r>
    </w:p>
    <w:tbl>
      <w:tblPr>
        <w:tblW w:w="10314" w:type="dxa"/>
        <w:jc w:val="left"/>
        <w:tblInd w:w="0" w:type="dxa"/>
        <w:tblCellMar>
          <w:top w:w="0" w:type="dxa"/>
          <w:left w:w="108" w:type="dxa"/>
          <w:bottom w:w="0" w:type="dxa"/>
          <w:right w:w="108" w:type="dxa"/>
        </w:tblCellMar>
        <w:tblLook w:firstRow="1" w:noVBand="0" w:lastRow="1" w:firstColumn="1" w:lastColumn="1" w:noHBand="0" w:val="01e0"/>
      </w:tblPr>
      <w:tblGrid>
        <w:gridCol w:w="1241"/>
        <w:gridCol w:w="9072"/>
      </w:tblGrid>
      <w:tr>
        <w:trPr>
          <w:trHeight w:val="580" w:hRule="atLeast"/>
        </w:trPr>
        <w:tc>
          <w:tcPr>
            <w:tcW w:w="1241" w:type="dxa"/>
            <w:tcBorders/>
            <w:shd w:fill="auto" w:val="clear"/>
            <w:vAlign w:val="center"/>
          </w:tcPr>
          <w:p>
            <w:pPr>
              <w:pStyle w:val="Normal"/>
              <w:jc w:val="center"/>
              <w:rPr/>
            </w:pPr>
            <w:r>
              <w:rPr/>
              <w:drawing>
                <wp:inline distT="0" distB="0" distL="0" distR="0">
                  <wp:extent cx="360680" cy="295910"/>
                  <wp:effectExtent l="0" t="0" r="0" b="0"/>
                  <wp:docPr id="8" name="Рисунок 10" descr="Опасно! Поражение ток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10" descr="Опасно! Поражение током"/>
                          <pic:cNvPicPr>
                            <a:picLocks noChangeAspect="1" noChangeArrowheads="1"/>
                          </pic:cNvPicPr>
                        </pic:nvPicPr>
                        <pic:blipFill>
                          <a:blip r:embed="rId24"/>
                          <a:stretch>
                            <a:fillRect/>
                          </a:stretch>
                        </pic:blipFill>
                        <pic:spPr bwMode="auto">
                          <a:xfrm>
                            <a:off x="0" y="0"/>
                            <a:ext cx="360680" cy="295910"/>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Опасно! Поражение током</w:t>
            </w:r>
          </w:p>
        </w:tc>
      </w:tr>
      <w:tr>
        <w:trPr>
          <w:trHeight w:val="688" w:hRule="atLeast"/>
        </w:trPr>
        <w:tc>
          <w:tcPr>
            <w:tcW w:w="1241" w:type="dxa"/>
            <w:tcBorders/>
            <w:shd w:fill="auto" w:val="clear"/>
            <w:vAlign w:val="center"/>
          </w:tcPr>
          <w:p>
            <w:pPr>
              <w:pStyle w:val="Normal"/>
              <w:jc w:val="center"/>
              <w:rPr/>
            </w:pPr>
            <w:r>
              <w:rPr/>
              <w:drawing>
                <wp:inline distT="0" distB="0" distL="0" distR="0">
                  <wp:extent cx="373380" cy="321945"/>
                  <wp:effectExtent l="0" t="0" r="0" b="0"/>
                  <wp:docPr id="9" name="Рисунок 11" descr="Опасно! Находится под давление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11" descr="Опасно! Находится под давлением"/>
                          <pic:cNvPicPr>
                            <a:picLocks noChangeAspect="1" noChangeArrowheads="1"/>
                          </pic:cNvPicPr>
                        </pic:nvPicPr>
                        <pic:blipFill>
                          <a:blip r:embed="rId25"/>
                          <a:stretch>
                            <a:fillRect/>
                          </a:stretch>
                        </pic:blipFill>
                        <pic:spPr bwMode="auto">
                          <a:xfrm>
                            <a:off x="0" y="0"/>
                            <a:ext cx="373380" cy="321945"/>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Опасно! Находится под давлением</w:t>
            </w:r>
          </w:p>
        </w:tc>
      </w:tr>
      <w:tr>
        <w:trPr>
          <w:trHeight w:val="712" w:hRule="atLeast"/>
        </w:trPr>
        <w:tc>
          <w:tcPr>
            <w:tcW w:w="1241" w:type="dxa"/>
            <w:tcBorders/>
            <w:shd w:fill="auto" w:val="clear"/>
            <w:vAlign w:val="center"/>
          </w:tcPr>
          <w:p>
            <w:pPr>
              <w:pStyle w:val="Normal"/>
              <w:jc w:val="center"/>
              <w:rPr/>
            </w:pPr>
            <w:r>
              <w:rPr/>
              <w:drawing>
                <wp:inline distT="0" distB="0" distL="0" distR="0">
                  <wp:extent cx="360680" cy="360680"/>
                  <wp:effectExtent l="0" t="0" r="0" b="0"/>
                  <wp:docPr id="10" name="Рисунок 12" descr="Прочитать инструк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2" descr="Прочитать инструкции"/>
                          <pic:cNvPicPr>
                            <a:picLocks noChangeAspect="1" noChangeArrowheads="1"/>
                          </pic:cNvPicPr>
                        </pic:nvPicPr>
                        <pic:blipFill>
                          <a:blip r:embed="rId26"/>
                          <a:stretch>
                            <a:fillRect/>
                          </a:stretch>
                        </pic:blipFill>
                        <pic:spPr bwMode="auto">
                          <a:xfrm>
                            <a:off x="0" y="0"/>
                            <a:ext cx="360680" cy="360680"/>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Обслуживающий персонал должен прочитать предназначенные для него инструкции</w:t>
            </w:r>
          </w:p>
        </w:tc>
      </w:tr>
      <w:tr>
        <w:trPr>
          <w:trHeight w:val="694" w:hRule="atLeast"/>
        </w:trPr>
        <w:tc>
          <w:tcPr>
            <w:tcW w:w="1241" w:type="dxa"/>
            <w:tcBorders/>
            <w:shd w:fill="auto" w:val="clear"/>
            <w:vAlign w:val="center"/>
          </w:tcPr>
          <w:p>
            <w:pPr>
              <w:pStyle w:val="Normal"/>
              <w:jc w:val="center"/>
              <w:rPr/>
            </w:pPr>
            <w:r>
              <w:rPr/>
              <w:drawing>
                <wp:inline distT="0" distB="0" distL="0" distR="0">
                  <wp:extent cx="360680" cy="360680"/>
                  <wp:effectExtent l="0" t="0" r="0" b="0"/>
                  <wp:docPr id="11" name="Рисунок 13" descr="Не открывать кран, по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3" descr="Не открывать кран, пока"/>
                          <pic:cNvPicPr>
                            <a:picLocks noChangeAspect="1" noChangeArrowheads="1"/>
                          </pic:cNvPicPr>
                        </pic:nvPicPr>
                        <pic:blipFill>
                          <a:blip r:embed="rId27"/>
                          <a:stretch>
                            <a:fillRect/>
                          </a:stretch>
                        </pic:blipFill>
                        <pic:spPr bwMode="auto">
                          <a:xfrm>
                            <a:off x="0" y="0"/>
                            <a:ext cx="360680" cy="360680"/>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Не открывать кран, пока не подсоединен воздушный шланг</w:t>
            </w:r>
          </w:p>
        </w:tc>
      </w:tr>
      <w:tr>
        <w:trPr>
          <w:trHeight w:val="704" w:hRule="atLeast"/>
        </w:trPr>
        <w:tc>
          <w:tcPr>
            <w:tcW w:w="1241" w:type="dxa"/>
            <w:tcBorders/>
            <w:shd w:fill="auto" w:val="clear"/>
            <w:vAlign w:val="center"/>
          </w:tcPr>
          <w:p>
            <w:pPr>
              <w:pStyle w:val="Normal"/>
              <w:jc w:val="center"/>
              <w:rPr/>
            </w:pPr>
            <w:r>
              <w:rPr/>
              <w:drawing>
                <wp:inline distT="0" distB="0" distL="0" distR="0">
                  <wp:extent cx="360680" cy="309245"/>
                  <wp:effectExtent l="0" t="0" r="0" b="0"/>
                  <wp:docPr id="12" name="Рисунок 14" descr="Дистанционное управл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14" descr="Дистанционное управление"/>
                          <pic:cNvPicPr>
                            <a:picLocks noChangeAspect="1" noChangeArrowheads="1"/>
                          </pic:cNvPicPr>
                        </pic:nvPicPr>
                        <pic:blipFill>
                          <a:blip r:embed="rId28"/>
                          <a:stretch>
                            <a:fillRect/>
                          </a:stretch>
                        </pic:blipFill>
                        <pic:spPr bwMode="auto">
                          <a:xfrm>
                            <a:off x="0" y="0"/>
                            <a:ext cx="360680" cy="309245"/>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Оборудование имеет дистанционное управление и может запускаться без предупреждения</w:t>
            </w:r>
          </w:p>
        </w:tc>
      </w:tr>
      <w:tr>
        <w:trPr>
          <w:trHeight w:val="686" w:hRule="atLeast"/>
        </w:trPr>
        <w:tc>
          <w:tcPr>
            <w:tcW w:w="1241" w:type="dxa"/>
            <w:tcBorders/>
            <w:shd w:fill="auto" w:val="clear"/>
            <w:vAlign w:val="center"/>
          </w:tcPr>
          <w:p>
            <w:pPr>
              <w:pStyle w:val="Normal"/>
              <w:jc w:val="center"/>
              <w:rPr/>
            </w:pPr>
            <w:r>
              <w:rPr/>
              <w:drawing>
                <wp:inline distT="0" distB="0" distL="0" distR="0">
                  <wp:extent cx="360680" cy="309245"/>
                  <wp:effectExtent l="0" t="0" r="0" b="0"/>
                  <wp:docPr id="13" name="Рисунок 15" descr="Устройство запуска и установ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5" descr="Устройство запуска и установки"/>
                          <pic:cNvPicPr>
                            <a:picLocks noChangeAspect="1" noChangeArrowheads="1"/>
                          </pic:cNvPicPr>
                        </pic:nvPicPr>
                        <pic:blipFill>
                          <a:blip r:embed="rId29"/>
                          <a:stretch>
                            <a:fillRect/>
                          </a:stretch>
                        </pic:blipFill>
                        <pic:spPr bwMode="auto">
                          <a:xfrm>
                            <a:off x="0" y="0"/>
                            <a:ext cx="360680" cy="309245"/>
                          </a:xfrm>
                          <a:prstGeom prst="rect">
                            <a:avLst/>
                          </a:prstGeom>
                        </pic:spPr>
                      </pic:pic>
                    </a:graphicData>
                  </a:graphic>
                </wp:inline>
              </w:drawing>
            </w:r>
          </w:p>
        </w:tc>
        <w:tc>
          <w:tcPr>
            <w:tcW w:w="9072" w:type="dxa"/>
            <w:tcBorders/>
            <w:shd w:fill="auto" w:val="clear"/>
            <w:vAlign w:val="center"/>
          </w:tcPr>
          <w:p>
            <w:pPr>
              <w:pStyle w:val="Normal"/>
              <w:rPr>
                <w:sz w:val="24"/>
                <w:szCs w:val="24"/>
              </w:rPr>
            </w:pPr>
            <w:r>
              <w:rPr>
                <w:sz w:val="24"/>
                <w:szCs w:val="24"/>
              </w:rPr>
              <w:t xml:space="preserve">– </w:t>
            </w:r>
            <w:r>
              <w:rPr>
                <w:sz w:val="24"/>
                <w:szCs w:val="24"/>
              </w:rPr>
              <w:t>Устройство пуска и остановки</w:t>
            </w:r>
          </w:p>
        </w:tc>
      </w:tr>
    </w:tbl>
    <w:p>
      <w:pPr>
        <w:pStyle w:val="BodyTextIndent2"/>
        <w:rPr>
          <w:b/>
          <w:b/>
        </w:rPr>
      </w:pPr>
      <w:r>
        <w:rPr>
          <w:b/>
        </w:rPr>
      </w:r>
    </w:p>
    <w:p>
      <w:pPr>
        <w:pStyle w:val="Normal"/>
        <w:rPr>
          <w:b/>
          <w:b/>
          <w:sz w:val="24"/>
        </w:rPr>
      </w:pPr>
      <w:r>
        <w:rPr>
          <w:b/>
          <w:sz w:val="24"/>
        </w:rPr>
      </w:r>
      <w:r>
        <w:br w:type="page"/>
      </w:r>
    </w:p>
    <w:p>
      <w:pPr>
        <w:pStyle w:val="BodyTextIndent2"/>
        <w:rPr>
          <w:b/>
          <w:b/>
        </w:rPr>
      </w:pPr>
      <w:r>
        <w:rPr>
          <w:b/>
        </w:rPr>
        <w:t>7 ИНСТРУКЦИЯ  ПО ЭКСПЛУАТАЦИИ</w:t>
      </w:r>
    </w:p>
    <w:p>
      <w:pPr>
        <w:pStyle w:val="BodyTextIndent2"/>
        <w:jc w:val="both"/>
        <w:rPr>
          <w:b/>
          <w:b/>
        </w:rPr>
      </w:pPr>
      <w:r>
        <w:rPr>
          <w:b/>
        </w:rPr>
      </w:r>
    </w:p>
    <w:p>
      <w:pPr>
        <w:pStyle w:val="BodyTextIndent2"/>
        <w:jc w:val="both"/>
        <w:rPr>
          <w:b/>
          <w:b/>
        </w:rPr>
      </w:pPr>
      <w:r>
        <w:rPr>
          <w:b/>
        </w:rPr>
        <w:t>7.1  Подготовка к работе</w:t>
      </w:r>
    </w:p>
    <w:p>
      <w:pPr>
        <w:pStyle w:val="BodyTextIndent2"/>
        <w:jc w:val="both"/>
        <w:rPr>
          <w:b/>
          <w:b/>
        </w:rPr>
      </w:pPr>
      <w:r>
        <w:rPr>
          <w:b/>
        </w:rPr>
        <w:t xml:space="preserve">7.1.1 </w:t>
      </w:r>
      <w:r>
        <w:rPr>
          <w:bCs/>
        </w:rPr>
        <w:t>Общие указания</w:t>
      </w:r>
    </w:p>
    <w:p>
      <w:pPr>
        <w:pStyle w:val="BodyTextIndent2"/>
        <w:jc w:val="both"/>
        <w:rPr/>
      </w:pPr>
      <w:r>
        <w:rPr/>
        <w:t>-  Для правильного размещения установки руководствоваться приложением А (габаритные и присоединительные размеры компрессорной установки).</w:t>
      </w:r>
    </w:p>
    <w:p>
      <w:pPr>
        <w:pStyle w:val="BodyTextIndent2"/>
        <w:jc w:val="both"/>
        <w:rPr/>
      </w:pPr>
      <w:r>
        <w:rPr/>
        <w:t>-  Освободить установку от поддона и упаковки и убедиться в отсутствии повреждений или дефектов, а в случае их обнаружения немедленно обратиться к транспортировщику.</w:t>
      </w:r>
    </w:p>
    <w:p>
      <w:pPr>
        <w:pStyle w:val="BodyTextIndent2"/>
        <w:jc w:val="both"/>
        <w:rPr/>
      </w:pPr>
      <w:r>
        <w:rPr/>
        <w:t>-  Проверить наличие руководства и полноту заполнения соответствующих его разделов, наличие отметки о дате продажи и штамп продавца.</w:t>
      </w:r>
    </w:p>
    <w:p>
      <w:pPr>
        <w:pStyle w:val="BodyTextIndent2"/>
        <w:jc w:val="both"/>
        <w:rPr/>
      </w:pPr>
      <w:r>
        <w:rPr/>
        <w:t>-  Снять боковые стенки.</w:t>
      </w:r>
    </w:p>
    <w:p>
      <w:pPr>
        <w:pStyle w:val="BodyTextIndent2"/>
        <w:jc w:val="both"/>
        <w:rPr/>
      </w:pPr>
      <w:r>
        <w:rPr/>
        <w:t>-  Осуществить визуальный контроль отсутствия течи масла.</w:t>
      </w:r>
    </w:p>
    <w:p>
      <w:pPr>
        <w:pStyle w:val="BodyTextIndent2"/>
        <w:jc w:val="both"/>
        <w:rPr/>
      </w:pPr>
      <w:r>
        <w:rPr/>
        <w:t xml:space="preserve">-  Проверить уровень масла через смотровое окно маслоуказателя. </w:t>
      </w:r>
    </w:p>
    <w:p>
      <w:pPr>
        <w:pStyle w:val="BodyTextIndent2"/>
        <w:jc w:val="both"/>
        <w:rPr/>
      </w:pPr>
      <w:r>
        <w:rPr/>
        <w:t xml:space="preserve"> </w:t>
      </w:r>
      <w:r>
        <w:rPr/>
        <w:t>Рекомендуется приобрести масло, используемое в установке для дальнейшего пополнения и замены, а также запчасти, необходимые для техобслуживания (фильтр масляный, фильтр воздушный, фильтр-маслоотделитель, комплект ремней).</w:t>
      </w:r>
    </w:p>
    <w:p>
      <w:pPr>
        <w:pStyle w:val="BodyTextIndent2"/>
        <w:jc w:val="both"/>
        <w:rPr/>
      </w:pPr>
      <w:r>
        <w:rPr/>
      </w:r>
    </w:p>
    <w:p>
      <w:pPr>
        <w:pStyle w:val="BodyTextIndent2"/>
        <w:jc w:val="both"/>
        <w:rPr>
          <w:b/>
          <w:b/>
        </w:rPr>
      </w:pPr>
      <w:r>
        <w:rPr>
          <w:b/>
        </w:rPr>
        <w:t xml:space="preserve">7.1.2 </w:t>
      </w:r>
      <w:r>
        <w:rPr>
          <w:bCs/>
        </w:rPr>
        <w:t>Размещение и монтаж</w:t>
      </w:r>
    </w:p>
    <w:p>
      <w:pPr>
        <w:pStyle w:val="BodyTextIndent2"/>
        <w:jc w:val="both"/>
        <w:rPr/>
      </w:pPr>
      <w:r>
        <w:rPr/>
        <w:t>Перемещение установки на поддоне осуществлять при помощи погрузчика, имеющего длину "вил" не менее 900 мм,  либо другими подъемно-транспортными механизмами.</w:t>
      </w:r>
    </w:p>
    <w:p>
      <w:pPr>
        <w:pStyle w:val="BodyTextIndent2"/>
        <w:jc w:val="both"/>
        <w:rPr/>
      </w:pPr>
      <w:r>
        <w:rPr/>
        <w:t>Нет необходимости предусматривать специальное основание или фундамент, достаточно расположить установку на ровной горизонтальной поверхности. Рекомендуется устанавливать под опоры ресивера четыре стандартные резинометаллические опоры.</w:t>
      </w:r>
    </w:p>
    <w:p>
      <w:pPr>
        <w:pStyle w:val="BodyTextIndent2"/>
        <w:jc w:val="both"/>
        <w:rPr/>
      </w:pPr>
      <w:r>
        <w:rPr/>
        <w:t>Расстояние от крайних точек установки до стен или другого оборудования должно составлять не менее 1 м, до потолка – не менее 2 м (при отсутствии вытяжного короба и вентилятора).</w:t>
      </w:r>
    </w:p>
    <w:p>
      <w:pPr>
        <w:pStyle w:val="BodyTextIndent2"/>
        <w:jc w:val="both"/>
        <w:rPr/>
      </w:pPr>
      <w:r>
        <w:rPr/>
        <w:t>Помещение, в котором будет размещаться установка, должно быть просторным, хорошо проветриваемым, защищенным от атмосферных осадков. Покрытие пола – не пылеобразующее.</w:t>
      </w:r>
    </w:p>
    <w:p>
      <w:pPr>
        <w:pStyle w:val="BodyTextIndent2"/>
        <w:jc w:val="both"/>
        <w:rPr/>
      </w:pPr>
      <w:r>
        <w:rPr/>
        <w:t>Установка потребляет большое количество воздуха, необходимого для ее внутренней вентиляции, поэтому повышение содержания пыли в воздухе приведет к нарушению ее нормального функционирования. Часть пыли всасывается через воздушный фильтр, вызывая его быстрое загрязнение, а другая часть оседает на различных узлах, в том числе и  на воздушно-масляном радиаторе, затрудняя обмен тепла. Таким образом, чистота помещения  является одним из определяющих факторов для обеспечения нормального функционирования оборудования, позволяя избегать больших затрат на его обслуживание.</w:t>
      </w:r>
    </w:p>
    <w:p>
      <w:pPr>
        <w:pStyle w:val="BodyTextIndent2"/>
        <w:jc w:val="both"/>
        <w:rPr>
          <w:caps/>
        </w:rPr>
      </w:pPr>
      <w:r>
        <w:rPr>
          <w:caps/>
        </w:rPr>
        <w:t>ВНИМАНИЕ: В случае если воздух незначительно загрязнен органической или минеральной пылью, или корродирующими химическими парами, необходимо обеспечить подачу очищенного воздуха к установке системой приточно-вытяжной вентиляции.</w:t>
      </w:r>
    </w:p>
    <w:p>
      <w:pPr>
        <w:pStyle w:val="BodyTextIndent2"/>
        <w:jc w:val="both"/>
        <w:rPr/>
      </w:pPr>
      <w:r>
        <w:rPr/>
        <w:t>Для облегчения доступа к установке при проведении ее технического обслуживания и создания достаточного воздухообмена необходимо обеспечить вокруг нее достаточное пространство.</w:t>
      </w:r>
    </w:p>
    <w:p>
      <w:pPr>
        <w:pStyle w:val="BodyTextIndent2"/>
        <w:jc w:val="both"/>
        <w:rPr/>
      </w:pPr>
      <w:r>
        <w:rPr/>
        <w:t xml:space="preserve">Необходимо, чтобы помещение имело доступы для внешнего воздуха вблизи пола и потолка с целью обеспечения естественного воздухообмена. Если это невозможно, необходимо установить вентиляторы или вытяжки, которые гарантируют необходимый воздухообмен. </w:t>
      </w:r>
    </w:p>
    <w:p>
      <w:pPr>
        <w:pStyle w:val="BodyTextIndent2"/>
        <w:jc w:val="both"/>
        <w:rPr/>
      </w:pPr>
      <w:r>
        <w:rPr/>
        <w:t>После выбора места размещения, необходимо убедиться что:</w:t>
      </w:r>
    </w:p>
    <w:p>
      <w:pPr>
        <w:pStyle w:val="BodyTextIndent2"/>
        <w:numPr>
          <w:ilvl w:val="0"/>
          <w:numId w:val="1"/>
        </w:numPr>
        <w:jc w:val="both"/>
        <w:rPr/>
      </w:pPr>
      <w:r>
        <w:rPr/>
        <w:t>установка расположена горизонтально;</w:t>
      </w:r>
    </w:p>
    <w:p>
      <w:pPr>
        <w:pStyle w:val="BodyTextIndent2"/>
        <w:numPr>
          <w:ilvl w:val="0"/>
          <w:numId w:val="1"/>
        </w:numPr>
        <w:jc w:val="both"/>
        <w:rPr/>
      </w:pPr>
      <w:r>
        <w:rPr/>
        <w:t>имеется свободный доступ для проведения  ТО;</w:t>
      </w:r>
    </w:p>
    <w:p>
      <w:pPr>
        <w:pStyle w:val="BodyTextIndent2"/>
        <w:numPr>
          <w:ilvl w:val="0"/>
          <w:numId w:val="1"/>
        </w:numPr>
        <w:jc w:val="both"/>
        <w:rPr/>
      </w:pPr>
      <w:r>
        <w:rPr/>
        <w:t>установка заземлена;</w:t>
      </w:r>
    </w:p>
    <w:p>
      <w:pPr>
        <w:pStyle w:val="BodyTextIndent2"/>
        <w:numPr>
          <w:ilvl w:val="0"/>
          <w:numId w:val="1"/>
        </w:numPr>
        <w:jc w:val="both"/>
        <w:rPr/>
      </w:pPr>
      <w:r>
        <w:rPr/>
        <w:t xml:space="preserve">пневмосеть потребителя герметична. </w:t>
      </w:r>
    </w:p>
    <w:p>
      <w:pPr>
        <w:pStyle w:val="BodyTextIndent2"/>
        <w:jc w:val="both"/>
        <w:rPr>
          <w:b/>
          <w:b/>
        </w:rPr>
      </w:pPr>
      <w:r>
        <w:rPr>
          <w:b/>
        </w:rPr>
      </w:r>
    </w:p>
    <w:p>
      <w:pPr>
        <w:pStyle w:val="BodyTextIndent2"/>
        <w:jc w:val="both"/>
        <w:rPr>
          <w:b/>
          <w:b/>
        </w:rPr>
      </w:pPr>
      <w:r>
        <w:rPr>
          <w:b/>
        </w:rPr>
        <w:t xml:space="preserve">7.1.3 </w:t>
      </w:r>
      <w:r>
        <w:rPr>
          <w:bCs/>
        </w:rPr>
        <w:t>Температура окружающей среды</w:t>
      </w:r>
    </w:p>
    <w:p>
      <w:pPr>
        <w:pStyle w:val="BodyTextIndent2"/>
        <w:jc w:val="both"/>
        <w:rPr/>
      </w:pPr>
      <w:r>
        <w:rPr/>
        <w:t xml:space="preserve">Для нормального функционирования установки необходимо, чтобы температура окружающей среды не была ниже плюс 5 </w:t>
      </w:r>
      <w:r>
        <w:rPr>
          <w:rFonts w:eastAsia="Symbol" w:cs="Symbol" w:ascii="Symbol" w:hAnsi="Symbol"/>
        </w:rPr>
        <w:t></w:t>
      </w:r>
      <w:r>
        <w:rPr/>
        <w:t xml:space="preserve">С и выше плюс 40 </w:t>
      </w:r>
      <w:r>
        <w:rPr>
          <w:rFonts w:eastAsia="Symbol" w:cs="Symbol" w:ascii="Symbol" w:hAnsi="Symbol"/>
        </w:rPr>
        <w:t></w:t>
      </w:r>
      <w:r>
        <w:rPr/>
        <w:t>С. Работа при более низкой температуре приводит к попаданию конденсата в масло и снижению его смазывающих свойств, что снижает сроки службы винтовой группы, а также создает возможность выхода ее из строя.</w:t>
      </w:r>
    </w:p>
    <w:p>
      <w:pPr>
        <w:pStyle w:val="BodyTextIndent2"/>
        <w:ind w:hanging="0"/>
        <w:jc w:val="both"/>
        <w:rPr/>
      </w:pPr>
      <w:r>
        <w:rPr/>
        <w:t xml:space="preserve">Эксплуатация оборудования при температурах, превышающих максимальное значение, не обеспечивает нормальный теплообмен и охлаждение масла в системе, что повышает температуру масла и вызывает срабатывание термозащиты, которая блокирует работу установки. Эксплуатаци-           онная температура окружающей среды определяется на не работающей установке и отображается на жидкокристаллическом индикаторе контроллера. </w:t>
      </w:r>
    </w:p>
    <w:p>
      <w:pPr>
        <w:pStyle w:val="BodyTextIndent2"/>
        <w:jc w:val="both"/>
        <w:rPr>
          <w:caps/>
        </w:rPr>
      </w:pPr>
      <w:r>
        <w:rPr>
          <w:caps/>
        </w:rPr>
        <w:t xml:space="preserve">ВНИМАНИЕ: Оборудование имеет дистанционное управление и может запускаться без предупреждения. </w:t>
      </w:r>
    </w:p>
    <w:p>
      <w:pPr>
        <w:pStyle w:val="BodyTextIndent2"/>
        <w:jc w:val="both"/>
        <w:rPr/>
      </w:pPr>
      <w:r>
        <w:rPr/>
      </w:r>
    </w:p>
    <w:p>
      <w:pPr>
        <w:pStyle w:val="BodyTextIndent2"/>
        <w:jc w:val="both"/>
        <w:rPr>
          <w:b/>
          <w:b/>
        </w:rPr>
      </w:pPr>
      <w:r>
        <w:rPr>
          <w:b/>
        </w:rPr>
        <w:t xml:space="preserve">7.1.4 </w:t>
      </w:r>
      <w:r>
        <w:rPr>
          <w:bCs/>
        </w:rPr>
        <w:t>Электропитание</w:t>
      </w:r>
    </w:p>
    <w:p>
      <w:pPr>
        <w:pStyle w:val="Normal"/>
        <w:ind w:firstLine="567"/>
        <w:jc w:val="both"/>
        <w:rPr>
          <w:sz w:val="24"/>
        </w:rPr>
      </w:pPr>
      <w:r>
        <w:rPr>
          <w:sz w:val="24"/>
        </w:rPr>
        <w:t>Для правильного подключения установки руководствоваться приложением Б (схема электрическая принципиальная компрессорной установки)</w:t>
      </w:r>
    </w:p>
    <w:p>
      <w:pPr>
        <w:pStyle w:val="Normal"/>
        <w:ind w:firstLine="567"/>
        <w:jc w:val="both"/>
        <w:rPr>
          <w:sz w:val="24"/>
        </w:rPr>
      </w:pPr>
      <w:r>
        <w:rPr>
          <w:sz w:val="24"/>
        </w:rPr>
        <w:t xml:space="preserve">Допустимые колебания напряжения сети должны соответствовать данным, указанным в настоящем руководстве по эксплуатации. </w:t>
      </w:r>
    </w:p>
    <w:p>
      <w:pPr>
        <w:pStyle w:val="BodyTextIndent2"/>
        <w:jc w:val="both"/>
        <w:rPr/>
      </w:pPr>
      <w:r>
        <w:rPr/>
        <w:t>Линия электропитания должна отвечать всем нормам безопасности и иметь сечение провода, соответствующее потребляемой мощности (рекомендуемое сечение питающего кабеля не менее 6,0</w:t>
      </w:r>
      <w:r>
        <w:rPr>
          <w:szCs w:val="24"/>
        </w:rPr>
        <w:t xml:space="preserve"> мм</w:t>
      </w:r>
      <w:r>
        <w:rPr>
          <w:szCs w:val="24"/>
          <w:vertAlign w:val="superscript"/>
        </w:rPr>
        <w:t>2</w:t>
      </w:r>
      <w:r>
        <w:rPr/>
        <w:t>). Все электрические соединения должны производиться техническим специалистом.</w:t>
      </w:r>
    </w:p>
    <w:p>
      <w:pPr>
        <w:pStyle w:val="BodyTextIndent2"/>
        <w:jc w:val="both"/>
        <w:rPr/>
      </w:pPr>
      <w:r>
        <w:rPr/>
        <w:t>Подключение компрессорной установки к линии электропитания должно выполняться стационарно. Для проведения ремонтных, профилактических и других работ компрессорная установка оборудована выключателем</w:t>
      </w:r>
    </w:p>
    <w:p>
      <w:pPr>
        <w:pStyle w:val="BodyTextIndent2"/>
        <w:jc w:val="both"/>
        <w:rPr/>
      </w:pPr>
      <w:r>
        <w:rPr>
          <w:spacing w:val="-4"/>
        </w:rPr>
        <w:t xml:space="preserve">Защитный проводник должен быть присоединен к зажиму </w:t>
      </w:r>
      <w:r>
        <w:rPr>
          <w:b/>
          <w:bCs/>
          <w:spacing w:val="-4"/>
        </w:rPr>
        <w:t>РЕ</w:t>
      </w:r>
      <w:r>
        <w:rPr>
          <w:spacing w:val="-4"/>
        </w:rPr>
        <w:t xml:space="preserve"> согласно МЭК 60204</w:t>
      </w:r>
      <w:r>
        <w:rPr/>
        <w:t>.</w:t>
      </w:r>
    </w:p>
    <w:p>
      <w:pPr>
        <w:pStyle w:val="BodyTextIndent2"/>
        <w:jc w:val="both"/>
        <w:rPr/>
      </w:pPr>
      <w:r>
        <w:rPr/>
        <w:t>Обязательно требуется включение в сетевую линию (до установки) устройства защиты от короткого замыкания согласно МЭК 60204, например, автоматического выключателя С50А.</w:t>
      </w:r>
    </w:p>
    <w:p>
      <w:pPr>
        <w:pStyle w:val="BodyTextIndent2"/>
        <w:jc w:val="both"/>
        <w:rPr/>
      </w:pPr>
      <w:r>
        <w:rPr/>
        <w:t>Установка должна быть заземлена.</w:t>
      </w:r>
    </w:p>
    <w:p>
      <w:pPr>
        <w:pStyle w:val="BodyTextIndent2"/>
        <w:jc w:val="both"/>
        <w:rPr/>
      </w:pPr>
      <w:r>
        <w:rPr/>
        <w:t>Заземление установки должно выполняться проводами, имеющими м</w:t>
      </w:r>
      <w:r>
        <w:rPr>
          <w:szCs w:val="24"/>
        </w:rPr>
        <w:t>инимальное поперечное сечение внешнего медного провода защиты 6,0 мм</w:t>
      </w:r>
      <w:r>
        <w:rPr>
          <w:szCs w:val="24"/>
          <w:vertAlign w:val="superscript"/>
        </w:rPr>
        <w:t>2</w:t>
      </w:r>
      <w:r>
        <w:rPr>
          <w:szCs w:val="24"/>
        </w:rPr>
        <w:t>.</w:t>
      </w:r>
    </w:p>
    <w:p>
      <w:pPr>
        <w:pStyle w:val="BodyTextIndent2"/>
        <w:jc w:val="both"/>
        <w:rPr>
          <w:b/>
          <w:b/>
        </w:rPr>
      </w:pPr>
      <w:r>
        <w:rPr>
          <w:b/>
        </w:rPr>
      </w:r>
    </w:p>
    <w:p>
      <w:pPr>
        <w:pStyle w:val="Normal"/>
        <w:ind w:firstLine="567"/>
        <w:jc w:val="both"/>
        <w:rPr>
          <w:bCs/>
          <w:sz w:val="24"/>
        </w:rPr>
      </w:pPr>
      <w:r>
        <w:rPr>
          <w:b/>
          <w:sz w:val="24"/>
        </w:rPr>
        <w:t xml:space="preserve">7.1.5 </w:t>
      </w:r>
      <w:r>
        <w:rPr>
          <w:bCs/>
          <w:sz w:val="24"/>
        </w:rPr>
        <w:t>Трубопроводы</w:t>
      </w:r>
    </w:p>
    <w:p>
      <w:pPr>
        <w:pStyle w:val="BodyTextIndent2"/>
        <w:jc w:val="both"/>
        <w:rPr/>
      </w:pPr>
      <w:r>
        <w:rPr/>
        <w:t xml:space="preserve">Диаметр питающих трубопроводов  должен быть не меньше диаметра выходного отверстия. На подаче следует установить кран, подсоединив его к установке посредством тройного патрубка и шланга с тем, чтобы можно было отсоединять установку от сетевого трубопровода в случае операций ремонта или ТО. </w:t>
      </w:r>
    </w:p>
    <w:p>
      <w:pPr>
        <w:pStyle w:val="BodyTextIndent2"/>
        <w:jc w:val="both"/>
        <w:rPr/>
      </w:pPr>
      <w:r>
        <w:rPr/>
      </w:r>
    </w:p>
    <w:p>
      <w:pPr>
        <w:pStyle w:val="Normal"/>
        <w:ind w:firstLine="567"/>
        <w:jc w:val="both"/>
        <w:rPr>
          <w:sz w:val="24"/>
        </w:rPr>
      </w:pPr>
      <w:r>
        <w:rPr>
          <w:b/>
          <w:sz w:val="24"/>
        </w:rPr>
        <w:t xml:space="preserve">7.1.6 </w:t>
      </w:r>
      <w:r>
        <w:rPr>
          <w:bCs/>
          <w:sz w:val="24"/>
        </w:rPr>
        <w:t>Повторное использование выделяемой тепловой энергии</w:t>
      </w:r>
    </w:p>
    <w:p>
      <w:pPr>
        <w:pStyle w:val="BodyTextIndent2"/>
        <w:jc w:val="both"/>
        <w:rPr/>
      </w:pPr>
      <w:r>
        <w:rPr/>
        <w:t>Возможно установление систем приемо-передачи тепловой энергии (горячего вентиляционного воздуха)  для обогрева помещений или других целей.</w:t>
      </w:r>
    </w:p>
    <w:p>
      <w:pPr>
        <w:pStyle w:val="BodyTextIndent2"/>
        <w:jc w:val="both"/>
        <w:rPr/>
      </w:pPr>
      <w:r>
        <w:rPr/>
        <w:t>Важно, чтобы сечение приемника, осуществляющего отбор тепла, было больше размеров рабочей зоны радиатора, необходимо снабдить также оборудование системой принудительного всасывания (вентилятор) для обеспечения постоянного потока.</w:t>
      </w:r>
    </w:p>
    <w:p>
      <w:pPr>
        <w:pStyle w:val="BodyTextIndent2"/>
        <w:jc w:val="both"/>
        <w:rPr/>
      </w:pPr>
      <w:r>
        <w:rPr/>
        <w:t>При монтаже приемника тепла необходимо предусмотреть возможность демонтажа ограждения радиатора для проведения технического обслуживания.</w:t>
      </w:r>
    </w:p>
    <w:p>
      <w:pPr>
        <w:pStyle w:val="BodyTextIndent2"/>
        <w:jc w:val="both"/>
        <w:rPr/>
      </w:pPr>
      <w:r>
        <w:rPr/>
        <w:t>Все операции по установке и пуску должны осуществляться специалистом, ответственным за обслуживание установки.</w:t>
      </w:r>
    </w:p>
    <w:p>
      <w:pPr>
        <w:pStyle w:val="BodyTextIndent2"/>
        <w:jc w:val="both"/>
        <w:rPr>
          <w:b/>
          <w:b/>
        </w:rPr>
      </w:pPr>
      <w:r>
        <w:rPr>
          <w:b/>
        </w:rPr>
      </w:r>
    </w:p>
    <w:p>
      <w:pPr>
        <w:pStyle w:val="BodyTextIndent2"/>
        <w:jc w:val="both"/>
        <w:rPr>
          <w:b/>
          <w:b/>
        </w:rPr>
      </w:pPr>
      <w:r>
        <w:rPr>
          <w:b/>
        </w:rPr>
        <w:t>7.2  Порядок работы</w:t>
      </w:r>
    </w:p>
    <w:p>
      <w:pPr>
        <w:pStyle w:val="BodyTextIndent2"/>
        <w:jc w:val="both"/>
        <w:rPr/>
      </w:pPr>
      <w:r>
        <w:rPr>
          <w:b/>
        </w:rPr>
        <w:t xml:space="preserve">7.2.1 </w:t>
      </w:r>
      <w:r>
        <w:rPr>
          <w:bCs/>
        </w:rPr>
        <w:t>Первый пуск</w:t>
      </w:r>
    </w:p>
    <w:p>
      <w:pPr>
        <w:pStyle w:val="BodyTextIndent2"/>
        <w:jc w:val="both"/>
        <w:rPr/>
      </w:pPr>
      <w:r>
        <w:rPr/>
        <w:t>Установка подключается к электросети поворотом вводного выключателя в положение "</w:t>
      </w:r>
      <w:r>
        <w:rPr>
          <w:b/>
          <w:lang w:val="en-US"/>
        </w:rPr>
        <w:t>I</w:t>
      </w:r>
      <w:r>
        <w:rPr/>
        <w:t>" – на дисплее контроллера отображаются параметры давления воздуха и температуры винтового блока. Для включения установки необходимо нажать кнопку "ПУСК". Если при нажатии кнопки  "ПУСК" установка не включается, проконтролируйте индикацию неисправностей и следуйте указаниям по их устранению (см. раздел руководства).</w:t>
      </w:r>
    </w:p>
    <w:p>
      <w:pPr>
        <w:pStyle w:val="BodyTextIndent2"/>
        <w:jc w:val="both"/>
        <w:rPr/>
      </w:pPr>
      <w:r>
        <w:rPr/>
        <w:t>При первом пуске и после длительных перерывов необходимо дать поработать установке в течение нескольких минут с полностью открытым воздушным краном на выходе при отключенных потребителях воздуха, т.е. без нагрузки.</w:t>
      </w:r>
    </w:p>
    <w:p>
      <w:pPr>
        <w:pStyle w:val="BodyTextIndent2"/>
        <w:jc w:val="both"/>
        <w:rPr>
          <w:caps/>
        </w:rPr>
      </w:pPr>
      <w:r>
        <w:rPr>
          <w:caps/>
        </w:rPr>
        <w:t>ВНИМАНИЕ: прежде чем выполнять первый пуск необходимо:</w:t>
      </w:r>
    </w:p>
    <w:p>
      <w:pPr>
        <w:pStyle w:val="BodyTextIndent2"/>
        <w:jc w:val="both"/>
        <w:rPr>
          <w:caps/>
        </w:rPr>
      </w:pPr>
      <w:r>
        <w:rPr>
          <w:caps/>
        </w:rPr>
        <w:t xml:space="preserve">-  ознакомиться с системами и узлами изделия; </w:t>
      </w:r>
    </w:p>
    <w:p>
      <w:pPr>
        <w:pStyle w:val="BodyTextIndent2"/>
        <w:jc w:val="both"/>
        <w:rPr>
          <w:caps/>
        </w:rPr>
      </w:pPr>
      <w:r>
        <w:rPr>
          <w:caps/>
        </w:rPr>
        <w:t>- кратковременным (1…2 секунды) включением удостовериться, что направление вращения вала блока винтового соответствует стрелке, указанной на корпусе блока винтового, а направление потока воздуха от радиатора наружу (вверх). При неверном направлении вращения вала блока винтового необходимо произвести перефазировку питающего кабеля в месте подключения к электросети;</w:t>
      </w:r>
    </w:p>
    <w:p>
      <w:pPr>
        <w:pStyle w:val="BodyTextIndent2"/>
        <w:jc w:val="both"/>
        <w:rPr>
          <w:caps/>
        </w:rPr>
      </w:pPr>
      <w:r>
        <w:rPr>
          <w:caps/>
        </w:rPr>
        <w:t>- необходимо, чтобы вентиляция осуществлялась в соответствии с рекомендациями;</w:t>
      </w:r>
    </w:p>
    <w:p>
      <w:pPr>
        <w:pStyle w:val="BodyTextIndent2"/>
        <w:jc w:val="both"/>
        <w:rPr>
          <w:caps/>
        </w:rPr>
      </w:pPr>
      <w:r>
        <w:rPr>
          <w:caps/>
        </w:rPr>
        <w:t>- все узлы установки должны быть надежно закреплены.</w:t>
      </w:r>
    </w:p>
    <w:p>
      <w:pPr>
        <w:pStyle w:val="BodyTextIndent2"/>
        <w:jc w:val="both"/>
        <w:rPr>
          <w:b/>
          <w:b/>
        </w:rPr>
      </w:pPr>
      <w:r>
        <w:rPr>
          <w:b/>
        </w:rPr>
      </w:r>
    </w:p>
    <w:p>
      <w:pPr>
        <w:pStyle w:val="BodyTextIndent2"/>
        <w:jc w:val="both"/>
        <w:rPr>
          <w:bCs/>
        </w:rPr>
      </w:pPr>
      <w:r>
        <w:rPr>
          <w:b/>
        </w:rPr>
        <w:t xml:space="preserve">7.2.2  </w:t>
      </w:r>
      <w:r>
        <w:rPr>
          <w:bCs/>
        </w:rPr>
        <w:t>Контроль и управление в процессе работы</w:t>
      </w:r>
    </w:p>
    <w:p>
      <w:pPr>
        <w:pStyle w:val="BodyTextIndent2"/>
        <w:jc w:val="both"/>
        <w:rPr/>
      </w:pPr>
      <w:r>
        <w:rPr/>
        <w:t>При достижении заданного (установленного) максимального давления, контроллер выдает управляющий сигнал на открытие клапана сброса и установка автоматически переключается на холостой режим работы – при этом клапан всасывающий перекрыт и установка разгружена. При снижении давления до заданного минимального, контроллер подает управляющий сигнал на закрытие клапана сброса и открытие клапана всасывающего – происходит набор давления.</w:t>
      </w:r>
    </w:p>
    <w:p>
      <w:pPr>
        <w:pStyle w:val="BodyTextIndent2"/>
        <w:jc w:val="both"/>
        <w:rPr/>
      </w:pPr>
      <w:r>
        <w:rPr/>
        <w:t xml:space="preserve"> </w:t>
      </w:r>
      <w:r>
        <w:rPr/>
        <w:t>В автоматическом режиме, кроме работы на холостом ходу и под нагрузкой, предусмотрено также временное отключение установки в случае прекращения потребления сжатого воздуха со стороны потребителя  - режим "ОЖИДАНИЕ". Состояние ожидания активизируется только в том случае, если установка работает вхолостую более 5 минут. Установка остается в этом состоянии до тех пор, пока давление не снизится ниже минимальной величины равной Р</w:t>
      </w:r>
      <w:r>
        <w:rPr>
          <w:vertAlign w:val="subscript"/>
        </w:rPr>
        <w:t xml:space="preserve">мах </w:t>
      </w:r>
      <w:r>
        <w:rPr/>
        <w:t>– 0,2 МПа. Затем происходит автоматический пуск установки и т.д.</w:t>
      </w:r>
    </w:p>
    <w:p>
      <w:pPr>
        <w:pStyle w:val="BodyTextIndent2"/>
        <w:jc w:val="both"/>
        <w:rPr/>
      </w:pPr>
      <w:r>
        <w:rPr/>
        <w:t>Повторный пуск осуществляется нажатием кнопки "ПУСК".</w:t>
      </w:r>
    </w:p>
    <w:p>
      <w:pPr>
        <w:pStyle w:val="BodyTextIndent2"/>
        <w:jc w:val="both"/>
        <w:rPr/>
      </w:pPr>
      <w:r>
        <w:rPr/>
        <w:t xml:space="preserve"> </w:t>
      </w:r>
      <w:r>
        <w:rPr/>
        <w:t>Выключение установки осуществляется вручную:</w:t>
      </w:r>
    </w:p>
    <w:p>
      <w:pPr>
        <w:pStyle w:val="BodyTextIndent2"/>
        <w:ind w:left="567" w:hanging="0"/>
        <w:jc w:val="both"/>
        <w:rPr/>
      </w:pPr>
      <w:r>
        <w:rPr/>
        <w:t>- нажатием кнопки "СТОП";</w:t>
      </w:r>
    </w:p>
    <w:p>
      <w:pPr>
        <w:pStyle w:val="BodyTextIndent2"/>
        <w:jc w:val="both"/>
        <w:rPr>
          <w:caps/>
        </w:rPr>
      </w:pPr>
      <w:r>
        <w:rPr>
          <w:caps/>
        </w:rPr>
        <w:t>ВНИМАНИЕ: После нажатия кнопки "СТОП" установка переходит в режим "Холостой ход" и выключается автоматически только через некоторое время (20 сек). Установку можно отключать от сети вводным выключателем только после выключения электродвигателя.</w:t>
      </w:r>
    </w:p>
    <w:p>
      <w:pPr>
        <w:pStyle w:val="BodyTextIndent2"/>
        <w:ind w:left="567" w:hanging="0"/>
        <w:jc w:val="both"/>
        <w:rPr/>
      </w:pPr>
      <w:r>
        <w:rPr/>
        <w:t>- повторный пуск установки после выключения двигателя допускается не ранее, чем через 2 минуты.</w:t>
      </w:r>
    </w:p>
    <w:p>
      <w:pPr>
        <w:pStyle w:val="BodyTextIndent2"/>
        <w:ind w:left="567" w:hanging="0"/>
        <w:jc w:val="both"/>
        <w:rPr/>
      </w:pPr>
      <w:r>
        <w:rPr/>
        <w:t>Отключение от электросети производится после остановки электродвигателя  поворотом вводного выключателя в положение "0".</w:t>
      </w:r>
    </w:p>
    <w:p>
      <w:pPr>
        <w:pStyle w:val="BodyTextIndent2"/>
        <w:ind w:firstLine="1701"/>
        <w:jc w:val="both"/>
        <w:rPr>
          <w:b/>
          <w:b/>
        </w:rPr>
      </w:pPr>
      <w:r>
        <w:rPr>
          <w:b/>
        </w:rPr>
      </w:r>
    </w:p>
    <w:p>
      <w:pPr>
        <w:pStyle w:val="Normal"/>
        <w:rPr>
          <w:b/>
          <w:b/>
          <w:sz w:val="24"/>
        </w:rPr>
      </w:pPr>
      <w:r>
        <w:rPr>
          <w:b/>
          <w:sz w:val="24"/>
        </w:rPr>
      </w:r>
      <w:r>
        <w:br w:type="page"/>
      </w:r>
    </w:p>
    <w:p>
      <w:pPr>
        <w:pStyle w:val="BodyTextIndent2"/>
        <w:rPr>
          <w:b/>
          <w:b/>
        </w:rPr>
      </w:pPr>
      <w:r>
        <w:rPr>
          <w:b/>
        </w:rPr>
        <w:t>8 ТЕХНИЧЕСКОЕ ОБСЛУЖИВАНИЕ</w:t>
      </w:r>
    </w:p>
    <w:p>
      <w:pPr>
        <w:pStyle w:val="BodyTextIndent2"/>
        <w:rPr>
          <w:b/>
          <w:b/>
        </w:rPr>
      </w:pPr>
      <w:r>
        <w:rPr>
          <w:b/>
        </w:rPr>
      </w:r>
    </w:p>
    <w:p>
      <w:pPr>
        <w:pStyle w:val="BodyTextIndent2"/>
        <w:jc w:val="both"/>
        <w:rPr/>
      </w:pPr>
      <w:r>
        <w:rPr>
          <w:b/>
        </w:rPr>
        <w:t>8.1</w:t>
      </w:r>
      <w:r>
        <w:rPr/>
        <w:t xml:space="preserve"> Правильное обслуживание является одним из основных условий продолжительной работы установки.</w:t>
      </w:r>
    </w:p>
    <w:p>
      <w:pPr>
        <w:pStyle w:val="BodyTextIndent2"/>
        <w:jc w:val="both"/>
        <w:rPr/>
      </w:pPr>
      <w:r>
        <w:rPr/>
        <w:t>Техническое обслуживание установки заключается в контроле за работой ее механизмов, проверке технического состояния, очистке и т. д.</w:t>
      </w:r>
    </w:p>
    <w:p>
      <w:pPr>
        <w:pStyle w:val="BodyTextIndent2"/>
        <w:jc w:val="both"/>
        <w:rPr/>
      </w:pPr>
      <w:r>
        <w:rPr/>
        <w:t>Техническое обслуживание установки подразделяется на:</w:t>
      </w:r>
    </w:p>
    <w:p>
      <w:pPr>
        <w:pStyle w:val="BodyTextIndent2"/>
        <w:jc w:val="both"/>
        <w:rPr/>
      </w:pPr>
      <w:r>
        <w:rPr/>
        <w:t>- ежесменное техническое обслуживание (ЕО);</w:t>
      </w:r>
    </w:p>
    <w:p>
      <w:pPr>
        <w:pStyle w:val="BodyTextIndent2"/>
        <w:ind w:left="567" w:hanging="0"/>
        <w:jc w:val="both"/>
        <w:rPr/>
      </w:pPr>
      <w:r>
        <w:rPr/>
        <w:t>- плановое техническое обслуживание, выполняемое через 500 часов работы (ТО).</w:t>
      </w:r>
    </w:p>
    <w:p>
      <w:pPr>
        <w:pStyle w:val="BodyTextIndent2"/>
        <w:jc w:val="both"/>
        <w:rPr/>
      </w:pPr>
      <w:r>
        <w:rPr/>
        <w:t>Перечень и периодичность работ по техническому обслуживанию компрессорной установки приведены в таблице 5.</w:t>
      </w:r>
    </w:p>
    <w:p>
      <w:pPr>
        <w:pStyle w:val="BodyTextIndent2"/>
        <w:jc w:val="both"/>
        <w:rPr/>
      </w:pPr>
      <w:r>
        <w:rPr>
          <w:caps/>
        </w:rPr>
        <w:t>Внимание! операции по техническому обслуживанию должны выполняться квалифицированным ОБУЧЕННЫМ ПЕРСОНАЛОМ.</w:t>
      </w:r>
    </w:p>
    <w:p>
      <w:pPr>
        <w:pStyle w:val="Normal"/>
        <w:ind w:firstLine="540"/>
        <w:jc w:val="both"/>
        <w:rPr>
          <w:caps/>
          <w:sz w:val="24"/>
          <w:szCs w:val="24"/>
        </w:rPr>
      </w:pPr>
      <w:r>
        <w:rPr>
          <w:caps/>
          <w:sz w:val="24"/>
          <w:szCs w:val="24"/>
        </w:rPr>
        <w:t>Внимание! первую замену масла и масляного фильтра произвести через 500 часов работы (обкатка). если установка не эксплуатировалась, то через один год от даты выпуска.</w:t>
      </w:r>
    </w:p>
    <w:p>
      <w:pPr>
        <w:pStyle w:val="Normal"/>
        <w:ind w:firstLine="540"/>
        <w:jc w:val="both"/>
        <w:rPr>
          <w:caps/>
        </w:rPr>
      </w:pPr>
      <w:r>
        <w:rPr>
          <w:caps/>
        </w:rPr>
      </w:r>
    </w:p>
    <w:p>
      <w:pPr>
        <w:pStyle w:val="Normal"/>
        <w:ind w:firstLine="540"/>
        <w:jc w:val="both"/>
        <w:rPr>
          <w:sz w:val="24"/>
          <w:szCs w:val="24"/>
        </w:rPr>
      </w:pPr>
      <w:r>
        <w:rPr>
          <w:sz w:val="24"/>
          <w:szCs w:val="24"/>
        </w:rPr>
        <w:t>Таблица 5 – Перечень и периодичность проведения работ по техническому обслуживанию</w:t>
      </w:r>
    </w:p>
    <w:tbl>
      <w:tblPr>
        <w:tblW w:w="9828" w:type="dxa"/>
        <w:jc w:val="left"/>
        <w:tblInd w:w="0" w:type="dxa"/>
        <w:tblCellMar>
          <w:top w:w="0" w:type="dxa"/>
          <w:left w:w="108" w:type="dxa"/>
          <w:bottom w:w="0" w:type="dxa"/>
          <w:right w:w="108" w:type="dxa"/>
        </w:tblCellMar>
        <w:tblLook w:firstRow="1" w:noVBand="0" w:lastRow="1" w:firstColumn="1" w:lastColumn="1" w:noHBand="0" w:val="01e0"/>
      </w:tblPr>
      <w:tblGrid>
        <w:gridCol w:w="5069"/>
        <w:gridCol w:w="992"/>
        <w:gridCol w:w="709"/>
        <w:gridCol w:w="850"/>
        <w:gridCol w:w="710"/>
        <w:gridCol w:w="708"/>
        <w:gridCol w:w="789"/>
      </w:tblGrid>
      <w:tr>
        <w:trPr/>
        <w:tc>
          <w:tcPr>
            <w:tcW w:w="5069"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jc w:val="center"/>
              <w:rPr/>
            </w:pPr>
            <w:r>
              <w:rPr/>
              <w:t>Виды работ</w:t>
            </w:r>
          </w:p>
        </w:tc>
        <w:tc>
          <w:tcPr>
            <w:tcW w:w="4758"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jc w:val="center"/>
              <w:rPr/>
            </w:pPr>
            <w:r>
              <w:rPr/>
              <w:t>Периодичность выполнения работ</w:t>
            </w:r>
          </w:p>
        </w:tc>
      </w:tr>
      <w:tr>
        <w:trPr/>
        <w:tc>
          <w:tcPr>
            <w:tcW w:w="5069"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ежедневно</w:t>
            </w:r>
          </w:p>
          <w:p>
            <w:pPr>
              <w:pStyle w:val="Normal"/>
              <w:jc w:val="center"/>
              <w:rPr/>
            </w:pPr>
            <w:r>
              <w:rPr/>
              <w:t>(ЕО)</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500</w:t>
            </w:r>
          </w:p>
          <w:p>
            <w:pPr>
              <w:pStyle w:val="Normal"/>
              <w:jc w:val="center"/>
              <w:rPr/>
            </w:pPr>
            <w:r>
              <w:rPr/>
              <w:t>часов</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2 000 часов</w:t>
            </w:r>
          </w:p>
          <w:p>
            <w:pPr>
              <w:pStyle w:val="Normal"/>
              <w:jc w:val="center"/>
              <w:rPr/>
            </w:pPr>
            <w:r>
              <w:rPr/>
              <w:t>(не реже двух раз в год)</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4 000 часов</w:t>
            </w:r>
          </w:p>
          <w:p>
            <w:pPr>
              <w:pStyle w:val="Normal"/>
              <w:jc w:val="center"/>
              <w:rPr/>
            </w:pPr>
            <w:r>
              <w:rPr/>
              <w:t>(не реже одного раза в год)</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8 000 часов</w:t>
            </w:r>
          </w:p>
          <w:p>
            <w:pPr>
              <w:pStyle w:val="Normal"/>
              <w:jc w:val="center"/>
              <w:rPr/>
            </w:pPr>
            <w:r>
              <w:rPr/>
              <w:t>(не реже одного раза в два года)</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20 000 часов</w:t>
            </w:r>
          </w:p>
          <w:p>
            <w:pPr>
              <w:pStyle w:val="Normal"/>
              <w:jc w:val="center"/>
              <w:rPr/>
            </w:pPr>
            <w:r>
              <w:rPr/>
              <w:t>(не реже одного раза в пять лет)</w:t>
            </w:r>
          </w:p>
        </w:tc>
      </w:tr>
      <w:tr>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Наружный осмотр установки на отсутствие механических повреждений, посторонних шумов и стуков, подтеков масла. При необходимости устранить;</w:t>
            </w:r>
          </w:p>
          <w:p>
            <w:pPr>
              <w:pStyle w:val="Normal"/>
              <w:jc w:val="both"/>
              <w:rPr/>
            </w:pPr>
            <w:r>
              <w:rPr/>
              <w:t>- Проверить уровень масла. При необходимости долить;</w:t>
            </w:r>
          </w:p>
          <w:p>
            <w:pPr>
              <w:pStyle w:val="Normal"/>
              <w:jc w:val="both"/>
              <w:rPr/>
            </w:pPr>
            <w:r>
              <w:rPr/>
              <w:t>- Проверить показания и работу приборов и аппаратуры;</w:t>
            </w:r>
          </w:p>
          <w:p>
            <w:pPr>
              <w:pStyle w:val="Normal"/>
              <w:jc w:val="both"/>
              <w:rPr/>
            </w:pPr>
            <w:r>
              <w:rPr/>
              <w:t>- Проверить герметичность  пневмосоединений. При необходимости подтянуть соединения;</w:t>
            </w:r>
          </w:p>
          <w:p>
            <w:pPr>
              <w:pStyle w:val="Normal"/>
              <w:jc w:val="both"/>
              <w:rPr/>
            </w:pPr>
            <w:r>
              <w:rPr/>
              <w:t>- Проверить сепарацию масла в визуализаторе возврата масла.</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r>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Проверить состояние радиатора. При необходимости очистить (продуть сжатым воздухом);</w:t>
            </w:r>
          </w:p>
          <w:p>
            <w:pPr>
              <w:pStyle w:val="Normal"/>
              <w:jc w:val="both"/>
              <w:rPr/>
            </w:pPr>
            <w:r>
              <w:rPr/>
              <w:t>- Проверить чистоту масла (отсутствие его интенсивного потемнения). При необходимости заменить;</w:t>
            </w:r>
          </w:p>
          <w:p>
            <w:pPr>
              <w:pStyle w:val="Normal"/>
              <w:jc w:val="both"/>
              <w:rPr/>
            </w:pPr>
            <w:r>
              <w:rPr/>
              <w:t>- Техническое обслуживание электроаппаратуры, питающего провода и клеммных соединений.</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r>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Заменить фильтр воздушный;</w:t>
            </w:r>
          </w:p>
          <w:p>
            <w:pPr>
              <w:pStyle w:val="Normal"/>
              <w:rPr/>
            </w:pPr>
            <w:r>
              <w:rPr/>
              <w:t>- Проверить натяжение ремней. При необходимости отрегулировать.</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r>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Заменить масло*;</w:t>
            </w:r>
          </w:p>
          <w:p>
            <w:pPr>
              <w:pStyle w:val="Normal"/>
              <w:jc w:val="both"/>
              <w:rPr/>
            </w:pPr>
            <w:r>
              <w:rPr/>
              <w:t>- Заменить фильтр масляный*;</w:t>
            </w:r>
          </w:p>
          <w:p>
            <w:pPr>
              <w:pStyle w:val="Normal"/>
              <w:rPr/>
            </w:pPr>
            <w:r>
              <w:rPr/>
              <w:t>- Заменить фильтр-маслоотделитель (сепаратор);</w:t>
            </w:r>
          </w:p>
          <w:p>
            <w:pPr>
              <w:pStyle w:val="Normal"/>
              <w:rPr/>
            </w:pPr>
            <w:r>
              <w:rPr/>
              <w:t>- Проверить клапаны предохранительные. При необходимости заменить;</w:t>
            </w:r>
          </w:p>
          <w:p>
            <w:pPr>
              <w:pStyle w:val="Normal"/>
              <w:rPr/>
            </w:pPr>
            <w:r>
              <w:rPr/>
              <w:t>- Проверить состояние ресивера.</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r>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Заменить ремни;</w:t>
            </w:r>
          </w:p>
          <w:p>
            <w:pPr>
              <w:pStyle w:val="Normal"/>
              <w:rPr/>
            </w:pPr>
            <w:r>
              <w:rPr/>
              <w:t>- Заменить ремкомплект клапана всасывающего;</w:t>
            </w:r>
          </w:p>
          <w:p>
            <w:pPr>
              <w:pStyle w:val="Normal"/>
              <w:rPr/>
            </w:pPr>
            <w:r>
              <w:rPr/>
              <w:t>- Заменить ремкомплект клапана минимального давления;</w:t>
            </w:r>
          </w:p>
          <w:p>
            <w:pPr>
              <w:pStyle w:val="Normal"/>
              <w:rPr/>
            </w:pPr>
            <w:r>
              <w:rPr/>
              <w:t>- Заменить ремкомплект термостата;</w:t>
            </w:r>
          </w:p>
          <w:p>
            <w:pPr>
              <w:pStyle w:val="Normal"/>
              <w:rPr/>
            </w:pPr>
            <w:r>
              <w:rPr/>
              <w:t>- Заменить ремкомплект уплотнений блока винтового.</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bl>
    <w:p>
      <w:pPr>
        <w:pStyle w:val="Normal"/>
        <w:rPr/>
      </w:pPr>
      <w:r>
        <w:rPr/>
      </w:r>
      <w:r>
        <w:br w:type="page"/>
      </w:r>
    </w:p>
    <w:tbl>
      <w:tblPr>
        <w:tblW w:w="9828" w:type="dxa"/>
        <w:jc w:val="left"/>
        <w:tblInd w:w="0" w:type="dxa"/>
        <w:tblCellMar>
          <w:top w:w="0" w:type="dxa"/>
          <w:left w:w="108" w:type="dxa"/>
          <w:bottom w:w="0" w:type="dxa"/>
          <w:right w:w="108" w:type="dxa"/>
        </w:tblCellMar>
        <w:tblLook w:firstRow="1" w:noVBand="0" w:lastRow="1" w:firstColumn="1" w:lastColumn="1" w:noHBand="0" w:val="01e0"/>
      </w:tblPr>
      <w:tblGrid>
        <w:gridCol w:w="5069"/>
        <w:gridCol w:w="992"/>
        <w:gridCol w:w="709"/>
        <w:gridCol w:w="850"/>
        <w:gridCol w:w="710"/>
        <w:gridCol w:w="708"/>
        <w:gridCol w:w="789"/>
      </w:tblGrid>
      <w:tr>
        <w:trPr>
          <w:trHeight w:val="255" w:hRule="atLeast"/>
        </w:trPr>
        <w:tc>
          <w:tcPr>
            <w:tcW w:w="9827" w:type="dxa"/>
            <w:gridSpan w:val="7"/>
            <w:tcBorders>
              <w:bottom w:val="single" w:sz="4" w:space="0" w:color="000000"/>
            </w:tcBorders>
            <w:shd w:fill="auto" w:val="clear"/>
          </w:tcPr>
          <w:p>
            <w:pPr>
              <w:pStyle w:val="Normal"/>
              <w:pageBreakBefore/>
              <w:rPr>
                <w:sz w:val="24"/>
                <w:szCs w:val="24"/>
              </w:rPr>
            </w:pPr>
            <w:r>
              <w:rPr>
                <w:sz w:val="24"/>
                <w:szCs w:val="24"/>
              </w:rPr>
              <w:t>Продолжение таблицы 5</w:t>
            </w:r>
          </w:p>
        </w:tc>
      </w:tr>
      <w:tr>
        <w:trPr>
          <w:trHeight w:val="660" w:hRule="atLeast"/>
        </w:trPr>
        <w:tc>
          <w:tcPr>
            <w:tcW w:w="5069"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t>- Заменить полный ремкомплект блока винтового;</w:t>
            </w:r>
          </w:p>
          <w:p>
            <w:pPr>
              <w:pStyle w:val="Normal"/>
              <w:rPr/>
            </w:pPr>
            <w:r>
              <w:rPr/>
              <w:t>- Заменить ремкомплект подшипников электродвигателя.</w:t>
            </w:r>
          </w:p>
        </w:tc>
        <w:tc>
          <w:tcPr>
            <w:tcW w:w="992"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85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10"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c>
          <w:tcPr>
            <w:tcW w:w="789"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w:t>
            </w:r>
          </w:p>
        </w:tc>
      </w:tr>
      <w:tr>
        <w:trPr>
          <w:trHeight w:val="1170" w:hRule="atLeast"/>
        </w:trPr>
        <w:tc>
          <w:tcPr>
            <w:tcW w:w="9827" w:type="dxa"/>
            <w:gridSpan w:val="7"/>
            <w:tcBorders>
              <w:top w:val="single" w:sz="4" w:space="0" w:color="000000"/>
              <w:left w:val="single" w:sz="4" w:space="0" w:color="000000"/>
              <w:bottom w:val="single" w:sz="4" w:space="0" w:color="000000"/>
              <w:right w:val="single" w:sz="4" w:space="0" w:color="000000"/>
            </w:tcBorders>
            <w:shd w:fill="auto" w:val="clear"/>
          </w:tcPr>
          <w:p>
            <w:pPr>
              <w:pStyle w:val="BodyTextIndent2"/>
              <w:ind w:left="540" w:hanging="0"/>
              <w:jc w:val="both"/>
              <w:rPr>
                <w:spacing w:val="20"/>
                <w:sz w:val="20"/>
              </w:rPr>
            </w:pPr>
            <w:r>
              <w:rPr>
                <w:sz w:val="20"/>
              </w:rPr>
              <w:t>Примечания</w:t>
            </w:r>
          </w:p>
          <w:p>
            <w:pPr>
              <w:pStyle w:val="BodyTextIndent2"/>
              <w:numPr>
                <w:ilvl w:val="0"/>
                <w:numId w:val="4"/>
              </w:numPr>
              <w:tabs>
                <w:tab w:val="left" w:pos="720" w:leader="none"/>
              </w:tabs>
              <w:ind w:left="0" w:firstLine="540"/>
              <w:jc w:val="both"/>
              <w:rPr>
                <w:sz w:val="20"/>
              </w:rPr>
            </w:pPr>
            <w:r>
              <w:rPr>
                <w:sz w:val="20"/>
              </w:rPr>
              <w:t>Работы, приведенные в план-графике для более продолжительных временных интервалов, включают в себя также работы, включенные в график для более коротких временных интервалов.</w:t>
            </w:r>
          </w:p>
          <w:p>
            <w:pPr>
              <w:pStyle w:val="BodyTextIndent2"/>
              <w:numPr>
                <w:ilvl w:val="0"/>
                <w:numId w:val="4"/>
              </w:numPr>
              <w:tabs>
                <w:tab w:val="left" w:pos="720" w:leader="none"/>
              </w:tabs>
              <w:ind w:left="0" w:firstLine="540"/>
              <w:jc w:val="both"/>
              <w:rPr/>
            </w:pPr>
            <w:r>
              <w:rPr>
                <w:sz w:val="20"/>
              </w:rPr>
              <w:t>* Первую замену масла и фильтра масляного провести через 500 часов работы, последующие – через 4000 часов работы, но не реже одного раза в год.</w:t>
            </w:r>
          </w:p>
        </w:tc>
      </w:tr>
    </w:tbl>
    <w:p>
      <w:pPr>
        <w:pStyle w:val="Normal"/>
        <w:ind w:firstLine="540"/>
        <w:jc w:val="both"/>
        <w:rPr>
          <w:caps/>
        </w:rPr>
      </w:pPr>
      <w:r>
        <w:rPr>
          <w:caps/>
        </w:rPr>
      </w:r>
    </w:p>
    <w:p>
      <w:pPr>
        <w:pStyle w:val="BodyTextIndent2"/>
        <w:jc w:val="both"/>
        <w:rPr>
          <w:caps/>
        </w:rPr>
      </w:pPr>
      <w:r>
        <w:rPr>
          <w:caps/>
        </w:rPr>
        <w:t>Внимание: После первых 50-ти часов работы выполнить общий контроль: проверить уровень масла, состояние радиатора, воздушного фильтра, прочность крепления узлов и агрегатов, натяжение ремней, состояние электрических соединений и аппаратуры.</w:t>
      </w:r>
    </w:p>
    <w:p>
      <w:pPr>
        <w:pStyle w:val="BodyTextIndent2"/>
        <w:ind w:left="567" w:hanging="0"/>
        <w:jc w:val="both"/>
        <w:rPr/>
      </w:pPr>
      <w:r>
        <w:rPr/>
      </w:r>
    </w:p>
    <w:p>
      <w:pPr>
        <w:pStyle w:val="BodyTextIndent2"/>
        <w:jc w:val="both"/>
        <w:rPr/>
      </w:pPr>
      <w:r>
        <w:rPr>
          <w:b/>
        </w:rPr>
        <w:t>8.2</w:t>
      </w:r>
      <w:r>
        <w:rPr/>
        <w:t xml:space="preserve"> Ежесменное техническое обслуживание ЕО</w:t>
      </w:r>
    </w:p>
    <w:p>
      <w:pPr>
        <w:pStyle w:val="BodyTextIndent2"/>
        <w:jc w:val="both"/>
        <w:rPr>
          <w:bCs/>
        </w:rPr>
      </w:pPr>
      <w:r>
        <w:rPr>
          <w:b/>
          <w:bCs/>
        </w:rPr>
        <w:t>8.2.1</w:t>
      </w:r>
      <w:r>
        <w:rPr>
          <w:bCs/>
        </w:rPr>
        <w:t xml:space="preserve"> Выполнить работы, указанные в таблице 5 для ЕО.</w:t>
      </w:r>
    </w:p>
    <w:p>
      <w:pPr>
        <w:pStyle w:val="BodyTextIndent2"/>
        <w:ind w:left="567" w:hanging="0"/>
        <w:jc w:val="both"/>
        <w:rPr/>
      </w:pPr>
      <w:r>
        <w:rPr>
          <w:b/>
        </w:rPr>
        <w:t>8.2.2</w:t>
      </w:r>
      <w:r>
        <w:rPr/>
        <w:t xml:space="preserve"> После отключения установки:</w:t>
      </w:r>
    </w:p>
    <w:p>
      <w:pPr>
        <w:pStyle w:val="BodyTextIndent2"/>
        <w:jc w:val="both"/>
        <w:rPr/>
      </w:pPr>
      <w:r>
        <w:rPr/>
        <w:t>-  сбросить избыточное давление в ресивере или пневмомагистрали;</w:t>
      </w:r>
    </w:p>
    <w:p>
      <w:pPr>
        <w:pStyle w:val="BodyTextIndent2"/>
        <w:jc w:val="both"/>
        <w:rPr/>
      </w:pPr>
      <w:r>
        <w:rPr/>
        <w:t>-  слить конденсат из ресивера и фильтра-влагоотделителя;</w:t>
      </w:r>
    </w:p>
    <w:p>
      <w:pPr>
        <w:pStyle w:val="BodyTextIndent2"/>
        <w:jc w:val="both"/>
        <w:rPr/>
      </w:pPr>
      <w:r>
        <w:rPr/>
        <w:t>-  осмотреть установку, проверить отсутствие течи масла из соединений. При необходимости устранить.</w:t>
      </w:r>
    </w:p>
    <w:p>
      <w:pPr>
        <w:pStyle w:val="BodyTextIndent2"/>
        <w:ind w:left="567" w:hanging="0"/>
        <w:jc w:val="both"/>
        <w:rPr/>
      </w:pPr>
      <w:r>
        <w:rPr>
          <w:b/>
        </w:rPr>
        <w:t>8.3</w:t>
      </w:r>
      <w:r>
        <w:rPr/>
        <w:t xml:space="preserve"> Плановое техническое обслуживание ТО (</w:t>
      </w:r>
      <w:r>
        <w:rPr>
          <w:b/>
        </w:rPr>
        <w:t>через каждые 500 часов работы</w:t>
      </w:r>
      <w:r>
        <w:rPr/>
        <w:t>)</w:t>
      </w:r>
    </w:p>
    <w:p>
      <w:pPr>
        <w:pStyle w:val="BodyTextIndent2"/>
        <w:jc w:val="both"/>
        <w:rPr>
          <w:caps/>
        </w:rPr>
      </w:pPr>
      <w:r>
        <w:rPr>
          <w:caps/>
        </w:rPr>
        <w:t>ВНИМАНИЕ! В случае вмешательства (ТО или внеплановый ремонт) необходимо отключить электропитание установки и перекрыть воздушную сеть при помощи крана, а также исключить возможность несанкционированного пуска установки.</w:t>
      </w:r>
    </w:p>
    <w:p>
      <w:pPr>
        <w:pStyle w:val="BodyTextIndent2"/>
        <w:jc w:val="both"/>
        <w:rPr/>
      </w:pPr>
      <w:r>
        <w:rPr/>
        <w:t>Перед проведением ТО необходимо убедиться, что:</w:t>
      </w:r>
    </w:p>
    <w:p>
      <w:pPr>
        <w:pStyle w:val="BodyTextIndent2"/>
        <w:ind w:firstLine="540"/>
        <w:jc w:val="both"/>
        <w:rPr/>
      </w:pPr>
      <w:r>
        <w:rPr/>
        <w:t>- установка отключена от электрической сети;</w:t>
      </w:r>
    </w:p>
    <w:p>
      <w:pPr>
        <w:pStyle w:val="BodyTextIndent2"/>
        <w:ind w:firstLine="540"/>
        <w:jc w:val="both"/>
        <w:rPr/>
      </w:pPr>
      <w:r>
        <w:rPr/>
        <w:t xml:space="preserve">- установка и ресивер разгружены. </w:t>
      </w:r>
    </w:p>
    <w:p>
      <w:pPr>
        <w:pStyle w:val="BodyTextIndent2"/>
        <w:jc w:val="both"/>
        <w:rPr/>
      </w:pPr>
      <w:r>
        <w:rPr/>
        <w:t>При выполнении технического обслуживания необходимо обратить внимание на возможные потери масла и образование налета, вызванного пылью и маслом. При необходимости очистить.</w:t>
      </w:r>
    </w:p>
    <w:p>
      <w:pPr>
        <w:pStyle w:val="BodyTextIndent2"/>
        <w:jc w:val="both"/>
        <w:rPr/>
      </w:pPr>
      <w:r>
        <w:rPr>
          <w:b/>
        </w:rPr>
        <w:t>8.3.1</w:t>
      </w:r>
      <w:r>
        <w:rPr/>
        <w:t xml:space="preserve"> Для замены масла необходимо:</w:t>
      </w:r>
    </w:p>
    <w:p>
      <w:pPr>
        <w:pStyle w:val="BodyTextIndent2"/>
        <w:ind w:left="567" w:hanging="0"/>
        <w:jc w:val="both"/>
        <w:rPr/>
      </w:pPr>
      <w:r>
        <w:rPr/>
        <w:t>- снять правую панель установки;</w:t>
      </w:r>
    </w:p>
    <w:p>
      <w:pPr>
        <w:pStyle w:val="BodyTextIndent2"/>
        <w:jc w:val="both"/>
        <w:rPr/>
      </w:pPr>
      <w:r>
        <w:rPr/>
        <w:t xml:space="preserve">- включить установку для нагрева масла до температуры более 70 </w:t>
      </w:r>
      <w:r>
        <w:rPr>
          <w:rFonts w:eastAsia="Symbol" w:cs="Symbol" w:ascii="Symbol" w:hAnsi="Symbol"/>
        </w:rPr>
        <w:t></w:t>
      </w:r>
      <w:r>
        <w:rPr/>
        <w:t>С (радиатор прогрет равномерно по всей поверхности);</w:t>
      </w:r>
    </w:p>
    <w:p>
      <w:pPr>
        <w:pStyle w:val="BodyTextIndent2"/>
        <w:ind w:left="567" w:hanging="0"/>
        <w:jc w:val="both"/>
        <w:rPr/>
      </w:pPr>
      <w:r>
        <w:rPr/>
        <w:t>- выключить установку;</w:t>
      </w:r>
    </w:p>
    <w:p>
      <w:pPr>
        <w:pStyle w:val="BodyTextIndent2"/>
        <w:jc w:val="both"/>
        <w:rPr/>
      </w:pPr>
      <w:r>
        <w:rPr/>
        <w:t xml:space="preserve">- не ранее, чем через 5 минут отвернуть пробку и медленно открыть кран удаления масла – все масло сольется в подготовленную емкость; </w:t>
      </w:r>
    </w:p>
    <w:p>
      <w:pPr>
        <w:pStyle w:val="BodyTextIndent2"/>
        <w:jc w:val="both"/>
        <w:rPr/>
      </w:pPr>
      <w:r>
        <w:rPr/>
        <w:t>- провернуть рукой шкив винтового блока на 3…5 оборотов в направлении, указанном стрелкой на торцовой поверхности блока винтового;</w:t>
      </w:r>
    </w:p>
    <w:p>
      <w:pPr>
        <w:pStyle w:val="BodyTextIndent2"/>
        <w:jc w:val="both"/>
        <w:rPr/>
      </w:pPr>
      <w:r>
        <w:rPr/>
        <w:t>- демонтировать фильтр масляный;</w:t>
      </w:r>
    </w:p>
    <w:p>
      <w:pPr>
        <w:pStyle w:val="BodyTextIndent2"/>
        <w:jc w:val="both"/>
        <w:rPr/>
      </w:pPr>
      <w:r>
        <w:rPr/>
        <w:t>- установить новый фильтр (перед установкой фильтра залейте в него немного масла, чтобы пропитался фильтрующий элемент, и смажьте уплотнительное кольцо фильтра маслом, применяемым для заправки компрессорной установки);</w:t>
      </w:r>
    </w:p>
    <w:p>
      <w:pPr>
        <w:pStyle w:val="BodyTextIndent2"/>
        <w:jc w:val="both"/>
        <w:rPr/>
      </w:pPr>
      <w:r>
        <w:rPr/>
        <w:t>- демонтировать фильтр-маслоотделитель;</w:t>
      </w:r>
    </w:p>
    <w:p>
      <w:pPr>
        <w:pStyle w:val="BodyTextIndent2"/>
        <w:jc w:val="both"/>
        <w:rPr/>
      </w:pPr>
      <w:r>
        <w:rPr/>
        <w:t>- установить новый фильтр-маслоотделитель, предварительно смазав уплотнительное кольцо фильтра маслом, применяемым для заправки компрессорной установки;</w:t>
      </w:r>
    </w:p>
    <w:p>
      <w:pPr>
        <w:pStyle w:val="BodyTextIndent2"/>
        <w:jc w:val="both"/>
        <w:rPr/>
      </w:pPr>
      <w:r>
        <w:rPr/>
        <w:t>- закрыть кран и залить масло через горловину маслозаливную до верхнего среза смотрового окна – маслоуказателя, завернуть пробку заливного отверстия;</w:t>
      </w:r>
    </w:p>
    <w:p>
      <w:pPr>
        <w:pStyle w:val="BodyTextIndent2"/>
        <w:numPr>
          <w:ilvl w:val="0"/>
          <w:numId w:val="1"/>
        </w:numPr>
        <w:tabs>
          <w:tab w:val="clear" w:pos="720"/>
          <w:tab w:val="left" w:pos="0" w:leader="none"/>
        </w:tabs>
        <w:ind w:left="0" w:firstLine="567"/>
        <w:jc w:val="both"/>
        <w:rPr/>
      </w:pPr>
      <w:r>
        <w:rPr/>
        <w:t>включить установку, после достижения температуры масла более 70 °С отключить и проверить уровень масла после исчезновения пены в глазке, при необходимости – долить;</w:t>
      </w:r>
    </w:p>
    <w:p>
      <w:pPr>
        <w:pStyle w:val="BodyTextIndent2"/>
        <w:numPr>
          <w:ilvl w:val="0"/>
          <w:numId w:val="1"/>
        </w:numPr>
        <w:tabs>
          <w:tab w:val="clear" w:pos="720"/>
          <w:tab w:val="left" w:pos="0" w:leader="none"/>
        </w:tabs>
        <w:ind w:left="0" w:firstLine="567"/>
        <w:jc w:val="both"/>
        <w:rPr/>
      </w:pPr>
      <w:r>
        <w:rPr/>
        <w:t>установить на место панель.</w:t>
      </w:r>
    </w:p>
    <w:p>
      <w:pPr>
        <w:pStyle w:val="BodyTextIndent2"/>
        <w:jc w:val="both"/>
        <w:rPr>
          <w:caps/>
        </w:rPr>
      </w:pPr>
      <w:r>
        <w:rPr>
          <w:caps/>
        </w:rPr>
        <w:t>ВНИМАНИЕ: Необходимо использовать высококачественное масло для винтовых компрессоров – вязкость 46 сСт при 40 °С, точка текучести минус 8…10 °С, точка воспламеняемости выше 200 °С.</w:t>
      </w:r>
    </w:p>
    <w:p>
      <w:pPr>
        <w:pStyle w:val="BodyTextIndent2"/>
        <w:jc w:val="both"/>
        <w:rPr>
          <w:caps/>
        </w:rPr>
      </w:pPr>
      <w:r>
        <w:rPr>
          <w:caps/>
        </w:rPr>
        <w:t>запрещается смешивать масла разных марок. Рекомендации по применению масел см. в разделе 3 настоящего руководства.</w:t>
      </w:r>
    </w:p>
    <w:p>
      <w:pPr>
        <w:pStyle w:val="BodyTextIndent2"/>
        <w:jc w:val="both"/>
        <w:rPr>
          <w:caps/>
        </w:rPr>
      </w:pPr>
      <w:r>
        <w:rPr>
          <w:caps/>
        </w:rPr>
        <w:t>ВНИМАНИЕ: В условиях повышенной запыленности, операции по техническому обслуживанию должны проводиться с большей частотой. В особенности, следует чаще очищать радиатор и проводить замену фильтра воздушного.</w:t>
      </w:r>
    </w:p>
    <w:p>
      <w:pPr>
        <w:pStyle w:val="BodyTextIndent2"/>
        <w:jc w:val="both"/>
        <w:rPr/>
      </w:pPr>
      <w:r>
        <w:rPr>
          <w:b/>
        </w:rPr>
        <w:t>8.3.2</w:t>
      </w:r>
      <w:r>
        <w:rPr/>
        <w:t xml:space="preserve"> Кран  удаления  масла</w:t>
      </w:r>
    </w:p>
    <w:p>
      <w:pPr>
        <w:pStyle w:val="BodyTextIndent2"/>
        <w:jc w:val="both"/>
        <w:rPr/>
      </w:pPr>
      <w:r>
        <w:rPr/>
        <w:t>Кран удаления масла расположен в нижней части маслосборника и предназначен для замены масла в соответствии с периодичностью обслуживания. Через кран удаления масла осуществляется слив конденсата (при необходимости). Все операции и действия с данным краном следует выполнять при отсутствии давления внутри корпуса маслосборника и отключенной установке.</w:t>
      </w:r>
    </w:p>
    <w:p>
      <w:pPr>
        <w:pStyle w:val="BodyTextIndent2"/>
        <w:ind w:right="261" w:firstLine="567"/>
        <w:jc w:val="both"/>
        <w:rPr/>
      </w:pPr>
      <w:r>
        <w:rPr>
          <w:b/>
        </w:rPr>
        <w:t>8.3.3</w:t>
      </w:r>
      <w:r>
        <w:rPr/>
        <w:t xml:space="preserve"> Маслозаливное отверстие</w:t>
      </w:r>
    </w:p>
    <w:p>
      <w:pPr>
        <w:pStyle w:val="BodyTextIndent2"/>
        <w:ind w:right="-5" w:firstLine="567"/>
        <w:jc w:val="both"/>
        <w:rPr/>
      </w:pPr>
      <w:r>
        <w:rPr/>
        <w:t>Маслозаливное отверстие находится непосредственно на корпусе маслосборника и закрыто специальной пробкой (см. рисунок 8). Доступ к пробке маслозаливного отверстия разрешен только при отсутствии избыточного давления внутри установки.</w:t>
      </w:r>
    </w:p>
    <w:p>
      <w:pPr>
        <w:pStyle w:val="BodyTextIndent2"/>
        <w:ind w:right="261" w:firstLine="567"/>
        <w:rPr/>
      </w:pPr>
      <w:r>
        <w:rPr/>
        <w:object>
          <v:shape id="ole_rId30" style="width:99pt;height:97pt" o:ole="">
            <v:imagedata r:id="rId31" o:title=""/>
          </v:shape>
          <o:OLEObject Type="Embed" ProgID="CorelDraw.Graphic.8" ShapeID="ole_rId30" DrawAspect="Content" ObjectID="_1073761075" r:id="rId30"/>
        </w:object>
      </w:r>
    </w:p>
    <w:p>
      <w:pPr>
        <w:pStyle w:val="BodyTextIndent2"/>
        <w:ind w:right="261" w:firstLine="567"/>
        <w:rPr/>
      </w:pPr>
      <w:r>
        <w:rPr/>
      </w:r>
    </w:p>
    <w:p>
      <w:pPr>
        <w:pStyle w:val="BodyTextIndent2"/>
        <w:ind w:right="261" w:firstLine="567"/>
        <w:rPr/>
      </w:pPr>
      <w:r>
        <w:rPr/>
      </w:r>
    </w:p>
    <w:p>
      <w:pPr>
        <w:pStyle w:val="BodyTextIndent2"/>
        <w:ind w:right="261" w:firstLine="567"/>
        <w:rPr/>
      </w:pPr>
      <w:r>
        <w:rPr/>
      </w:r>
    </w:p>
    <w:p>
      <w:pPr>
        <w:pStyle w:val="BodyTextIndent2"/>
        <w:ind w:right="261" w:firstLine="567"/>
        <w:rPr/>
      </w:pPr>
      <w:r>
        <w:rPr/>
      </w:r>
    </w:p>
    <w:p>
      <w:pPr>
        <w:pStyle w:val="BodyTextIndent2"/>
        <w:ind w:right="261" w:firstLine="567"/>
        <w:rPr/>
      </w:pPr>
      <w:r>
        <w:rPr/>
      </w:r>
    </w:p>
    <w:p>
      <w:pPr>
        <w:pStyle w:val="BodyTextIndent2"/>
        <w:ind w:right="261" w:firstLine="567"/>
        <w:rPr/>
      </w:pPr>
      <w:r>
        <w:rPr/>
      </w:r>
    </w:p>
    <w:p>
      <w:pPr>
        <w:pStyle w:val="BodyTextIndent2"/>
        <w:ind w:right="261" w:firstLine="567"/>
        <w:jc w:val="center"/>
        <w:rPr/>
      </w:pPr>
      <w:r>
        <w:rPr/>
        <w:t>Рисунок 8</w:t>
      </w:r>
    </w:p>
    <w:p>
      <w:pPr>
        <w:pStyle w:val="BodyTextIndent2"/>
        <w:jc w:val="both"/>
        <w:rPr/>
      </w:pPr>
      <w:r>
        <w:rPr/>
      </w:r>
    </w:p>
    <w:p>
      <w:pPr>
        <w:pStyle w:val="BodyTextIndent2"/>
        <w:jc w:val="both"/>
        <w:rPr/>
      </w:pPr>
      <w:r>
        <w:rPr>
          <w:b/>
        </w:rPr>
        <w:t>8.3.4</w:t>
      </w:r>
      <w:r>
        <w:rPr/>
        <w:t xml:space="preserve"> Уровень масла </w:t>
      </w:r>
    </w:p>
    <w:p>
      <w:pPr>
        <w:pStyle w:val="BodyTextIndent2"/>
        <w:jc w:val="both"/>
        <w:rPr/>
      </w:pPr>
      <w:r>
        <w:object>
          <v:shape id="ole_rId32" style="width:124.65pt;height:62.2pt" o:ole="">
            <v:imagedata r:id="rId33" o:title=""/>
          </v:shape>
          <o:OLEObject Type="Embed" ProgID="CorelDraw.Graphic.8" ShapeID="ole_rId32" DrawAspect="Content" ObjectID="_348789984" r:id="rId32"/>
        </w:object>
      </w:r>
      <w:r>
        <w:rPr/>
        <w:t xml:space="preserve"> </w:t>
      </w:r>
      <w:r>
        <w:rPr/>
        <w:t>Уровень масла контролируется визуально (см. рисунок 9). Максимальный уровень масла – нижний срез заливной горловины, минимальный – середина смотрового окна (на холодной установке).</w:t>
      </w:r>
    </w:p>
    <w:p>
      <w:pPr>
        <w:pStyle w:val="BodyTextIndent2"/>
        <w:jc w:val="both"/>
        <w:rPr/>
      </w:pPr>
      <w:r>
        <w:rPr/>
      </w:r>
    </w:p>
    <w:p>
      <w:pPr>
        <w:pStyle w:val="BodyTextIndent2"/>
        <w:ind w:hanging="0"/>
        <w:jc w:val="center"/>
        <w:rPr/>
      </w:pPr>
      <w:r>
        <w:rPr/>
        <w:t>Рисунок 9</w:t>
      </w:r>
    </w:p>
    <w:p>
      <w:pPr>
        <w:pStyle w:val="BodyTextIndent2"/>
        <w:ind w:right="261" w:firstLine="567"/>
        <w:jc w:val="center"/>
        <w:rPr/>
      </w:pPr>
      <w:r>
        <w:rPr/>
      </w:r>
    </w:p>
    <w:p>
      <w:pPr>
        <w:pStyle w:val="BodyTextIndent2"/>
        <w:ind w:right="261" w:firstLine="567"/>
        <w:rPr/>
      </w:pPr>
      <w:r>
        <w:rPr>
          <w:b/>
        </w:rPr>
        <w:t>8.3.5</w:t>
      </w:r>
      <w:r>
        <w:rPr/>
        <w:t xml:space="preserve"> Замена ремней</w:t>
      </w:r>
    </w:p>
    <w:p>
      <w:pPr>
        <w:pStyle w:val="BodyTextIndent2"/>
        <w:jc w:val="both"/>
        <w:rPr/>
      </w:pPr>
      <w:r>
        <w:rPr/>
        <w:t>Для замены ремней необходимо:</w:t>
      </w:r>
    </w:p>
    <w:p>
      <w:pPr>
        <w:pStyle w:val="BodyTextIndent2"/>
        <w:jc w:val="both"/>
        <w:rPr/>
      </w:pPr>
      <w:r>
        <w:rPr/>
        <w:t>а) снять правую стенку установки и защитное ограждение;</w:t>
      </w:r>
    </w:p>
    <w:p>
      <w:pPr>
        <w:pStyle w:val="BodyTextIndent2"/>
        <w:jc w:val="both"/>
        <w:rPr/>
      </w:pPr>
      <w:r>
        <w:rPr/>
        <w:t>б) освободить 4 болта, крепящих платформу электродвигателя;</w:t>
      </w:r>
    </w:p>
    <w:p>
      <w:pPr>
        <w:pStyle w:val="BodyTextIndent2"/>
        <w:jc w:val="both"/>
        <w:rPr/>
      </w:pPr>
      <w:r>
        <w:rPr/>
        <w:t>в) с помощью натяжителя переместить платформу электродвигателя к блоку винтовому;</w:t>
      </w:r>
    </w:p>
    <w:p>
      <w:pPr>
        <w:pStyle w:val="BodyTextIndent2"/>
        <w:jc w:val="both"/>
        <w:rPr/>
      </w:pPr>
      <w:r>
        <w:rPr/>
        <w:t>г) снять ремни;</w:t>
      </w:r>
    </w:p>
    <w:p>
      <w:pPr>
        <w:pStyle w:val="BodyTextIndent2"/>
        <w:jc w:val="both"/>
        <w:rPr/>
      </w:pPr>
      <w:r>
        <w:rPr/>
        <w:t>д) протереть шкивы ветошью и установить новые ремни;</w:t>
      </w:r>
    </w:p>
    <w:p>
      <w:pPr>
        <w:pStyle w:val="BodyTextIndent2"/>
        <w:jc w:val="both"/>
        <w:rPr/>
      </w:pPr>
      <w:r>
        <w:rPr/>
        <w:t>е) регулятором натяжения переместить платформу электродвигателя от блока винтового до обеспечения требуемого натяжения ремней;</w:t>
      </w:r>
    </w:p>
    <w:p>
      <w:pPr>
        <w:pStyle w:val="BodyTextIndent2"/>
        <w:jc w:val="both"/>
        <w:rPr/>
      </w:pPr>
      <w:r>
        <w:rPr/>
        <w:t>ж) зафиксировать платформу электродвигателя, затянув болты;</w:t>
      </w:r>
    </w:p>
    <w:p>
      <w:pPr>
        <w:pStyle w:val="BodyTextIndent2"/>
        <w:jc w:val="both"/>
        <w:rPr/>
      </w:pPr>
      <w:r>
        <w:rPr/>
        <w:t>з) установить на место ограждение и стенку.</w:t>
      </w:r>
    </w:p>
    <w:p>
      <w:pPr>
        <w:pStyle w:val="BodyTextIndent2"/>
        <w:ind w:hanging="0"/>
        <w:jc w:val="both"/>
        <w:rPr>
          <w:b/>
          <w:b/>
        </w:rPr>
      </w:pPr>
      <w:r>
        <w:rPr/>
        <w:t xml:space="preserve">         </w:t>
      </w:r>
      <w:r>
        <w:rPr>
          <w:b/>
        </w:rPr>
        <w:t>8.3.6</w:t>
      </w:r>
      <w:r>
        <w:rPr/>
        <w:t xml:space="preserve"> Натяжение ремней</w:t>
      </w:r>
    </w:p>
    <w:p>
      <w:pPr>
        <w:pStyle w:val="BodyTextIndent2"/>
        <w:jc w:val="both"/>
        <w:rPr/>
      </w:pPr>
      <w:r>
        <w:rPr/>
        <w:t>Натяжение ремней производиться при помощи специального регулятора натяжения ремней в соответствии с подпунктами а, б, е, ж, з пункта 8.3.5.</w:t>
      </w:r>
    </w:p>
    <w:p>
      <w:pPr>
        <w:pStyle w:val="BodyTextIndent2"/>
        <w:jc w:val="both"/>
        <w:rPr/>
      </w:pPr>
      <w:r>
        <w:rPr/>
        <w:t>Передача мощности осуществляется ременной передачей за счет сил трения, возникающих в месте контакта ремня и шкивов. Для нормального функционирования необходимо соблюдение условий чистоты контактирующих поверхностей и обеспечение требуемого усилия  натяжения ремня (см. рисунок 10).</w:t>
      </w:r>
    </w:p>
    <w:p>
      <w:pPr>
        <w:pStyle w:val="Normal"/>
        <w:ind w:firstLine="540"/>
        <w:jc w:val="both"/>
        <w:rPr>
          <w:b/>
          <w:b/>
          <w:caps/>
          <w:sz w:val="24"/>
          <w:szCs w:val="24"/>
        </w:rPr>
      </w:pPr>
      <w:r>
        <w:rPr>
          <w:sz w:val="24"/>
          <w:szCs w:val="24"/>
        </w:rPr>
        <w:t>Натяжение ремня должно контролироваться после установки и периодически во время работы изделия, в частности после перерывов в работе на неделю и более. Определение прогиба должно осуществляться с помощью динамометра, шнура и линейки.</w:t>
      </w:r>
    </w:p>
    <w:p>
      <w:pPr>
        <w:pStyle w:val="BodyTextIndent2"/>
        <w:ind w:hanging="0"/>
        <w:jc w:val="center"/>
        <w:rPr>
          <w:szCs w:val="24"/>
        </w:rPr>
      </w:pPr>
      <w:r>
        <w:rPr>
          <w:szCs w:val="24"/>
        </w:rPr>
      </w:r>
    </w:p>
    <w:p>
      <w:pPr>
        <w:pStyle w:val="BodyTextIndent2"/>
        <w:ind w:hanging="0"/>
        <w:jc w:val="center"/>
        <w:rPr>
          <w:szCs w:val="24"/>
        </w:rPr>
      </w:pPr>
      <w:r>
        <w:rPr/>
        <w:object>
          <v:shape id="ole_rId34" style="width:123pt;height:80.25pt" o:ole="">
            <v:imagedata r:id="rId35" o:title=""/>
          </v:shape>
          <o:OLEObject Type="Embed" ProgID="CorelDRAW.Graphic.14" ShapeID="ole_rId34" DrawAspect="Content" ObjectID="_208079755" r:id="rId34"/>
        </w:object>
      </w:r>
    </w:p>
    <w:p>
      <w:pPr>
        <w:pStyle w:val="BodyTextIndent2"/>
        <w:ind w:hanging="0"/>
        <w:jc w:val="center"/>
        <w:rPr>
          <w:szCs w:val="24"/>
        </w:rPr>
      </w:pPr>
      <w:r>
        <w:rPr>
          <w:szCs w:val="24"/>
        </w:rPr>
      </w:r>
    </w:p>
    <w:p>
      <w:pPr>
        <w:pStyle w:val="BodyTextIndent2"/>
        <w:ind w:hanging="0"/>
        <w:jc w:val="center"/>
        <w:rPr>
          <w:szCs w:val="24"/>
        </w:rPr>
      </w:pPr>
      <w:r>
        <w:rPr>
          <w:szCs w:val="24"/>
        </w:rPr>
        <w:t>Рисунок 10</w:t>
      </w:r>
    </w:p>
    <w:p>
      <w:pPr>
        <w:pStyle w:val="Normal"/>
        <w:ind w:firstLine="567"/>
        <w:jc w:val="both"/>
        <w:rPr>
          <w:sz w:val="24"/>
          <w:szCs w:val="24"/>
        </w:rPr>
      </w:pPr>
      <w:r>
        <w:rPr>
          <w:b/>
          <w:sz w:val="24"/>
          <w:szCs w:val="24"/>
        </w:rPr>
        <w:t>8.3.7</w:t>
      </w:r>
      <w:r>
        <w:rPr>
          <w:sz w:val="24"/>
          <w:szCs w:val="24"/>
        </w:rPr>
        <w:t xml:space="preserve"> Проверка клапана предохранительного на ресивере (воздухосборнике.)</w:t>
      </w:r>
    </w:p>
    <w:p>
      <w:pPr>
        <w:pStyle w:val="Normal"/>
        <w:ind w:firstLine="567"/>
        <w:rPr>
          <w:sz w:val="24"/>
          <w:szCs w:val="24"/>
        </w:rPr>
      </w:pPr>
      <w:r>
        <w:rPr>
          <w:sz w:val="24"/>
          <w:szCs w:val="24"/>
        </w:rPr>
        <w:t>Клапан предохранительный, пружинного типа (см. рисунок 9) отрегулирован на заводе изготовителе на заданное давление открытия и опломбирован. Его вскрытие, регулировка в процессе эксплуатации запрещена и невозможна без нарушения целостности корпуса клапана. Уплотнение седла клапана выполнено из теплоустойчивой резины. В процессе эксплуатации проводится проверка клапана предохранительного – функциональные испытания. Проверка клапана (сброс давления) возможна при давлении в ресивере ≥ 85 % от давления открытия. На предохранительном клапане предусмотрено ручное устройство сброса давления – кольцо, которое находится в верхней части клапана. Методика проверки следующая: после достижения в ресивере вышеуказанного давления потяните за кольцо вдоль оси клапана до момента его приоткрытия (сброса давления) и отпустите (прекращение сброса давления). При нарушении герметичности в седле затвора – клапан подлежит замене.</w:t>
      </w:r>
    </w:p>
    <w:tbl>
      <w:tblPr>
        <w:tblStyle w:val="ae"/>
        <w:tblW w:w="10421" w:type="dxa"/>
        <w:jc w:val="left"/>
        <w:tblInd w:w="0" w:type="dxa"/>
        <w:tblCellMar>
          <w:top w:w="0" w:type="dxa"/>
          <w:left w:w="108" w:type="dxa"/>
          <w:bottom w:w="0" w:type="dxa"/>
          <w:right w:w="108" w:type="dxa"/>
        </w:tblCellMar>
        <w:tblLook w:firstRow="1" w:noVBand="1" w:lastRow="0" w:firstColumn="1" w:lastColumn="0" w:noHBand="0" w:val="04a0"/>
      </w:tblPr>
      <w:tblGrid>
        <w:gridCol w:w="7905"/>
        <w:gridCol w:w="2515"/>
      </w:tblGrid>
      <w:tr>
        <w:trPr/>
        <w:tc>
          <w:tcPr>
            <w:tcW w:w="7905" w:type="dxa"/>
            <w:tcBorders>
              <w:top w:val="nil"/>
              <w:left w:val="nil"/>
              <w:bottom w:val="nil"/>
              <w:right w:val="nil"/>
            </w:tcBorders>
            <w:shd w:fill="auto" w:val="clear"/>
          </w:tcPr>
          <w:p>
            <w:pPr>
              <w:pStyle w:val="Normal"/>
              <w:ind w:firstLine="567"/>
              <w:rPr>
                <w:caps/>
                <w:sz w:val="24"/>
                <w:szCs w:val="24"/>
              </w:rPr>
            </w:pPr>
            <w:r>
              <mc:AlternateContent>
                <mc:Choice Requires="wps">
                  <w:drawing>
                    <wp:anchor behindDoc="0" distT="0" distB="0" distL="0" distR="0" simplePos="0" locked="0" layoutInCell="1" allowOverlap="1" relativeHeight="6">
                      <wp:simplePos x="0" y="0"/>
                      <wp:positionH relativeFrom="column">
                        <wp:posOffset>4232910</wp:posOffset>
                      </wp:positionH>
                      <wp:positionV relativeFrom="paragraph">
                        <wp:posOffset>147955</wp:posOffset>
                      </wp:positionV>
                      <wp:extent cx="772160" cy="292735"/>
                      <wp:effectExtent l="32385" t="5080" r="5715" b="55245"/>
                      <wp:wrapNone/>
                      <wp:docPr id="14" name="AutoShape 414"/>
                      <a:graphic xmlns:a="http://schemas.openxmlformats.org/drawingml/2006/main">
                        <a:graphicData uri="http://schemas.microsoft.com/office/word/2010/wordprocessingShape">
                          <wps:wsp>
                            <wps:cNvSpPr/>
                            <wps:spPr>
                              <a:xfrm flipH="1">
                                <a:off x="0" y="0"/>
                                <a:ext cx="771480" cy="291960"/>
                              </a:xfrm>
                              <a:custGeom>
                                <a:avLst/>
                                <a:gdLst/>
                                <a:ahLst/>
                                <a:rect l="l" t="t" r="r" b="b"/>
                                <a:pathLst>
                                  <a:path w="21600" h="21600">
                                    <a:moveTo>
                                      <a:pt x="0" y="0"/>
                                    </a:moveTo>
                                    <a:lnTo>
                                      <a:pt x="21600" y="21600"/>
                                    </a:lnTo>
                                  </a:path>
                                </a:pathLst>
                              </a:custGeom>
                              <a:noFill/>
                              <a:ln w="9360">
                                <a:solidFill>
                                  <a:srgbClr val="000000"/>
                                </a:solidFill>
                                <a:round/>
                                <a:tailEnd len="med" type="triangle" w="med"/>
                              </a:ln>
                            </wps:spPr>
                            <wps:style>
                              <a:lnRef idx="0"/>
                              <a:fillRef idx="0"/>
                              <a:effectRef idx="0"/>
                              <a:fontRef idx="minor"/>
                            </wps:style>
                            <wps:bodyPr/>
                          </wps:wsp>
                        </a:graphicData>
                      </a:graphic>
                    </wp:anchor>
                  </w:drawing>
                </mc:Choice>
                <mc:Fallback>
                  <w:pict>
                    <v:shapetype id="shapetype_32" coordsize="21600,21600" o:spt="32" path="m,l21600,21600nfe">
                      <v:stroke joinstyle="miter"/>
                      <v:path gradientshapeok="t" o:connecttype="rect" textboxrect="0,0,21600,21600"/>
                    </v:shapetype>
                    <v:shape id="shape_0" ID="AutoShape 414" stroked="t" style="position:absolute;margin-left:333.3pt;margin-top:11.65pt;width:60.7pt;height:22.95pt;flip:x" type="shapetype_32">
                      <w10:wrap type="none"/>
                      <v:fill o:detectmouseclick="t" on="false"/>
                      <v:stroke color="black" weight="9360" endarrow="block" endarrowwidth="medium" endarrowlength="medium" joinstyle="round" endcap="flat"/>
                    </v:shape>
                  </w:pict>
                </mc:Fallback>
              </mc:AlternateContent>
              <mc:AlternateContent>
                <mc:Choice Requires="wps">
                  <w:drawing>
                    <wp:anchor behindDoc="0" distT="0" distB="0" distL="0" distR="0" simplePos="0" locked="0" layoutInCell="1" allowOverlap="1" relativeHeight="7">
                      <wp:simplePos x="0" y="0"/>
                      <wp:positionH relativeFrom="column">
                        <wp:posOffset>4271010</wp:posOffset>
                      </wp:positionH>
                      <wp:positionV relativeFrom="paragraph">
                        <wp:posOffset>669290</wp:posOffset>
                      </wp:positionV>
                      <wp:extent cx="734060" cy="285750"/>
                      <wp:effectExtent l="32385" t="12065" r="5715" b="55245"/>
                      <wp:wrapNone/>
                      <wp:docPr id="15" name="AutoShape 415"/>
                      <a:graphic xmlns:a="http://schemas.openxmlformats.org/drawingml/2006/main">
                        <a:graphicData uri="http://schemas.microsoft.com/office/word/2010/wordprocessingShape">
                          <wps:wsp>
                            <wps:cNvSpPr/>
                            <wps:spPr>
                              <a:xfrm flipH="1">
                                <a:off x="0" y="0"/>
                                <a:ext cx="733320" cy="285120"/>
                              </a:xfrm>
                              <a:custGeom>
                                <a:avLst/>
                                <a:gdLst/>
                                <a:ahLst/>
                                <a:rect l="l" t="t" r="r" b="b"/>
                                <a:pathLst>
                                  <a:path w="21600" h="21600">
                                    <a:moveTo>
                                      <a:pt x="0" y="0"/>
                                    </a:moveTo>
                                    <a:lnTo>
                                      <a:pt x="21600" y="21600"/>
                                    </a:lnTo>
                                  </a:path>
                                </a:pathLst>
                              </a:custGeom>
                              <a:noFill/>
                              <a:ln w="9360">
                                <a:solidFill>
                                  <a:srgbClr val="000000"/>
                                </a:solidFill>
                                <a:round/>
                                <a:tailEnd len="med" type="triangle" w="med"/>
                              </a:ln>
                            </wps:spPr>
                            <wps:style>
                              <a:lnRef idx="0"/>
                              <a:fillRef idx="0"/>
                              <a:effectRef idx="0"/>
                              <a:fontRef idx="minor"/>
                            </wps:style>
                            <wps:bodyPr/>
                          </wps:wsp>
                        </a:graphicData>
                      </a:graphic>
                    </wp:anchor>
                  </w:drawing>
                </mc:Choice>
                <mc:Fallback>
                  <w:pict>
                    <v:shape id="shape_0" ID="AutoShape 415" stroked="t" style="position:absolute;margin-left:336.3pt;margin-top:52.7pt;width:57.7pt;height:22.4pt;flip:x" type="shapetype_32">
                      <w10:wrap type="none"/>
                      <v:fill o:detectmouseclick="t" on="false"/>
                      <v:stroke color="black" weight="9360" endarrow="block" endarrowwidth="medium" endarrowlength="medium" joinstyle="round" endcap="flat"/>
                    </v:shape>
                  </w:pict>
                </mc:Fallback>
              </mc:AlternateContent>
            </w:r>
            <w:r>
              <w:rPr>
                <w:caps/>
                <w:sz w:val="24"/>
                <w:szCs w:val="24"/>
              </w:rPr>
              <w:t xml:space="preserve">                                    </w:t>
            </w:r>
            <w:r>
              <w:rPr/>
              <w:drawing>
                <wp:inline distT="0" distB="0" distL="0" distR="0">
                  <wp:extent cx="3104515" cy="2337435"/>
                  <wp:effectExtent l="0" t="0" r="0" b="0"/>
                  <wp:docPr id="16" name="Рисунок 3" descr="проба(готово_обрезано3уменьшен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3" descr="проба(готово_обрезано3уменьшено).jpg"/>
                          <pic:cNvPicPr>
                            <a:picLocks noChangeAspect="1" noChangeArrowheads="1"/>
                          </pic:cNvPicPr>
                        </pic:nvPicPr>
                        <pic:blipFill>
                          <a:blip r:embed="rId36"/>
                          <a:stretch>
                            <a:fillRect/>
                          </a:stretch>
                        </pic:blipFill>
                        <pic:spPr bwMode="auto">
                          <a:xfrm>
                            <a:off x="0" y="0"/>
                            <a:ext cx="3104515" cy="2337435"/>
                          </a:xfrm>
                          <a:prstGeom prst="rect">
                            <a:avLst/>
                          </a:prstGeom>
                        </pic:spPr>
                      </pic:pic>
                    </a:graphicData>
                  </a:graphic>
                </wp:inline>
              </w:drawing>
            </w:r>
          </w:p>
        </w:tc>
        <w:tc>
          <w:tcPr>
            <w:tcW w:w="2515" w:type="dxa"/>
            <w:tcBorders>
              <w:top w:val="nil"/>
              <w:left w:val="nil"/>
              <w:bottom w:val="nil"/>
              <w:right w:val="nil"/>
            </w:tcBorders>
            <w:shd w:fill="auto" w:val="clear"/>
          </w:tcPr>
          <w:p>
            <w:pPr>
              <w:pStyle w:val="Normal"/>
              <w:rPr>
                <w:caps/>
                <w:sz w:val="24"/>
                <w:szCs w:val="24"/>
              </w:rPr>
            </w:pPr>
            <w:r>
              <mc:AlternateContent>
                <mc:Choice Requires="wps">
                  <w:drawing>
                    <wp:anchor behindDoc="0" distT="0" distB="0" distL="0" distR="0" simplePos="0" locked="0" layoutInCell="1" allowOverlap="1" relativeHeight="8">
                      <wp:simplePos x="0" y="0"/>
                      <wp:positionH relativeFrom="column">
                        <wp:posOffset>-15240</wp:posOffset>
                      </wp:positionH>
                      <wp:positionV relativeFrom="paragraph">
                        <wp:posOffset>147955</wp:posOffset>
                      </wp:positionV>
                      <wp:extent cx="112395" cy="1270"/>
                      <wp:effectExtent l="13335" t="5080" r="8255" b="13970"/>
                      <wp:wrapNone/>
                      <wp:docPr id="17" name="AutoShape 416"/>
                      <a:graphic xmlns:a="http://schemas.openxmlformats.org/drawingml/2006/main">
                        <a:graphicData uri="http://schemas.microsoft.com/office/word/2010/wordprocessingShape">
                          <wps:wsp>
                            <wps:cNvSpPr/>
                            <wps:spPr>
                              <a:xfrm>
                                <a:off x="0" y="0"/>
                                <a:ext cx="111600" cy="720"/>
                              </a:xfrm>
                              <a:custGeom>
                                <a:avLst/>
                                <a:gdLst/>
                                <a:ahLst/>
                                <a:rect l="l" t="t" r="r" b="b"/>
                                <a:pathLst>
                                  <a:path w="21600" h="21600">
                                    <a:moveTo>
                                      <a:pt x="0" y="0"/>
                                    </a:moveTo>
                                    <a:lnTo>
                                      <a:pt x="21600" y="21600"/>
                                    </a:lnTo>
                                  </a:path>
                                </a:pathLst>
                              </a:custGeom>
                              <a:noFill/>
                              <a:ln w="9360">
                                <a:solidFill>
                                  <a:srgbClr val="000000"/>
                                </a:solidFill>
                                <a:round/>
                              </a:ln>
                            </wps:spPr>
                            <wps:style>
                              <a:lnRef idx="0"/>
                              <a:fillRef idx="0"/>
                              <a:effectRef idx="0"/>
                              <a:fontRef idx="minor"/>
                            </wps:style>
                            <wps:bodyPr/>
                          </wps:wsp>
                        </a:graphicData>
                      </a:graphic>
                    </wp:anchor>
                  </w:drawing>
                </mc:Choice>
                <mc:Fallback>
                  <w:pict>
                    <v:shape id="shape_0" ID="AutoShape 416" stroked="t" style="position:absolute;margin-left:-1.2pt;margin-top:11.65pt;width:8.75pt;height:0pt" type="shapetype_32">
                      <w10:wrap type="none"/>
                      <v:fill o:detectmouseclick="t" on="false"/>
                      <v:stroke color="black" weight="9360" joinstyle="round" endcap="flat"/>
                    </v:shape>
                  </w:pict>
                </mc:Fallback>
              </mc:AlternateContent>
            </w:r>
            <w:r>
              <w:rPr>
                <w:caps/>
                <w:sz w:val="24"/>
                <w:szCs w:val="24"/>
              </w:rPr>
              <w:t>2</w:t>
            </w:r>
          </w:p>
          <w:p>
            <w:pPr>
              <w:pStyle w:val="Normal"/>
              <w:rPr>
                <w:caps/>
                <w:sz w:val="24"/>
                <w:szCs w:val="24"/>
                <w:u w:val="single"/>
              </w:rPr>
            </w:pPr>
            <w:r>
              <w:rPr>
                <w:caps/>
                <w:sz w:val="24"/>
                <w:szCs w:val="24"/>
                <w:u w:val="single"/>
              </w:rPr>
            </w:r>
          </w:p>
          <w:p>
            <w:pPr>
              <w:pStyle w:val="Normal"/>
              <w:rPr>
                <w:caps/>
                <w:sz w:val="24"/>
                <w:szCs w:val="24"/>
                <w:u w:val="single"/>
              </w:rPr>
            </w:pPr>
            <w:r>
              <w:rPr>
                <w:caps/>
                <w:sz w:val="24"/>
                <w:szCs w:val="24"/>
                <w:u w:val="single"/>
              </w:rPr>
            </w:r>
          </w:p>
          <w:p>
            <w:pPr>
              <w:pStyle w:val="Normal"/>
              <w:rPr>
                <w:caps/>
                <w:sz w:val="24"/>
                <w:szCs w:val="24"/>
              </w:rPr>
            </w:pPr>
            <w:r>
              <mc:AlternateContent>
                <mc:Choice Requires="wps">
                  <w:drawing>
                    <wp:anchor behindDoc="0" distT="0" distB="0" distL="0" distR="0" simplePos="0" locked="0" layoutInCell="1" allowOverlap="1" relativeHeight="9">
                      <wp:simplePos x="0" y="0"/>
                      <wp:positionH relativeFrom="column">
                        <wp:posOffset>-15240</wp:posOffset>
                      </wp:positionH>
                      <wp:positionV relativeFrom="paragraph">
                        <wp:posOffset>143510</wp:posOffset>
                      </wp:positionV>
                      <wp:extent cx="112395" cy="1270"/>
                      <wp:effectExtent l="13335" t="10160" r="8255" b="8890"/>
                      <wp:wrapNone/>
                      <wp:docPr id="18" name="AutoShape 417"/>
                      <a:graphic xmlns:a="http://schemas.openxmlformats.org/drawingml/2006/main">
                        <a:graphicData uri="http://schemas.microsoft.com/office/word/2010/wordprocessingShape">
                          <wps:wsp>
                            <wps:cNvSpPr/>
                            <wps:spPr>
                              <a:xfrm>
                                <a:off x="0" y="0"/>
                                <a:ext cx="111600" cy="720"/>
                              </a:xfrm>
                              <a:custGeom>
                                <a:avLst/>
                                <a:gdLst/>
                                <a:ahLst/>
                                <a:rect l="l" t="t" r="r" b="b"/>
                                <a:pathLst>
                                  <a:path w="21600" h="21600">
                                    <a:moveTo>
                                      <a:pt x="0" y="0"/>
                                    </a:moveTo>
                                    <a:lnTo>
                                      <a:pt x="21600" y="21600"/>
                                    </a:lnTo>
                                  </a:path>
                                </a:pathLst>
                              </a:custGeom>
                              <a:noFill/>
                              <a:ln w="9360">
                                <a:solidFill>
                                  <a:srgbClr val="000000"/>
                                </a:solidFill>
                                <a:round/>
                              </a:ln>
                            </wps:spPr>
                            <wps:style>
                              <a:lnRef idx="0"/>
                              <a:fillRef idx="0"/>
                              <a:effectRef idx="0"/>
                              <a:fontRef idx="minor"/>
                            </wps:style>
                            <wps:bodyPr/>
                          </wps:wsp>
                        </a:graphicData>
                      </a:graphic>
                    </wp:anchor>
                  </w:drawing>
                </mc:Choice>
                <mc:Fallback>
                  <w:pict>
                    <v:shape id="shape_0" ID="AutoShape 417" stroked="t" style="position:absolute;margin-left:-1.2pt;margin-top:11.3pt;width:8.75pt;height:0pt" type="shapetype_32">
                      <w10:wrap type="none"/>
                      <v:fill o:detectmouseclick="t" on="false"/>
                      <v:stroke color="black" weight="9360" joinstyle="round" endcap="flat"/>
                    </v:shape>
                  </w:pict>
                </mc:Fallback>
              </mc:AlternateContent>
            </w:r>
            <w:r>
              <w:rPr>
                <w:caps/>
                <w:sz w:val="24"/>
                <w:szCs w:val="24"/>
              </w:rPr>
              <w:t>1</w:t>
            </w:r>
          </w:p>
        </w:tc>
      </w:tr>
    </w:tbl>
    <w:p>
      <w:pPr>
        <w:pStyle w:val="Normal"/>
        <w:ind w:firstLine="540"/>
        <w:jc w:val="both"/>
        <w:rPr>
          <w:sz w:val="24"/>
          <w:szCs w:val="24"/>
        </w:rPr>
      </w:pPr>
      <w:r>
        <w:rPr>
          <w:sz w:val="24"/>
          <w:szCs w:val="24"/>
        </w:rPr>
        <w:t>1 – Клапан</w:t>
      </w:r>
    </w:p>
    <w:p>
      <w:pPr>
        <w:pStyle w:val="Normal"/>
        <w:ind w:firstLine="540"/>
        <w:jc w:val="both"/>
        <w:rPr>
          <w:sz w:val="24"/>
          <w:szCs w:val="24"/>
        </w:rPr>
      </w:pPr>
      <w:r>
        <w:rPr>
          <w:sz w:val="24"/>
          <w:szCs w:val="24"/>
        </w:rPr>
        <w:t>2 – Кольцо</w:t>
      </w:r>
    </w:p>
    <w:p>
      <w:pPr>
        <w:pStyle w:val="Normal"/>
        <w:ind w:firstLine="540"/>
        <w:jc w:val="center"/>
        <w:rPr>
          <w:sz w:val="24"/>
          <w:szCs w:val="24"/>
        </w:rPr>
      </w:pPr>
      <w:r>
        <w:rPr>
          <w:sz w:val="24"/>
          <w:szCs w:val="24"/>
        </w:rPr>
        <w:t>Рисунок 9 – Клапан предохранительный пружинного типа</w:t>
      </w:r>
    </w:p>
    <w:p>
      <w:pPr>
        <w:pStyle w:val="Normal"/>
        <w:ind w:firstLine="540"/>
        <w:jc w:val="center"/>
        <w:rPr>
          <w:sz w:val="24"/>
          <w:szCs w:val="24"/>
        </w:rPr>
      </w:pPr>
      <w:r>
        <w:rPr>
          <w:sz w:val="24"/>
          <w:szCs w:val="24"/>
        </w:rPr>
      </w:r>
    </w:p>
    <w:p>
      <w:pPr>
        <w:pStyle w:val="Normal"/>
        <w:rPr>
          <w:sz w:val="24"/>
          <w:szCs w:val="24"/>
        </w:rPr>
      </w:pPr>
      <w:r>
        <w:rPr>
          <w:sz w:val="24"/>
          <w:szCs w:val="24"/>
        </w:rPr>
        <w:t xml:space="preserve">Примечание – Если ваш ресивер оснащен клапаном предохранительным без устройства для ручного испытания разгрузки (сброса давления) – проверка проводится путем демонтажа клапана (на разгруженном ресивере и выключенном компрессоре) и контроля его работоспособности путем испытания на стенде с периодичностью не реже одного раза в год. </w:t>
      </w:r>
    </w:p>
    <w:p>
      <w:pPr>
        <w:pStyle w:val="Normal"/>
        <w:ind w:firstLine="540"/>
        <w:jc w:val="both"/>
        <w:rPr>
          <w:caps/>
          <w:sz w:val="24"/>
          <w:szCs w:val="24"/>
        </w:rPr>
      </w:pPr>
      <w:r>
        <w:rPr>
          <w:caps/>
          <w:sz w:val="24"/>
          <w:szCs w:val="24"/>
        </w:rPr>
      </w:r>
    </w:p>
    <w:p>
      <w:pPr>
        <w:pStyle w:val="Normal"/>
        <w:ind w:firstLine="540"/>
        <w:jc w:val="both"/>
        <w:rPr>
          <w:sz w:val="24"/>
          <w:szCs w:val="24"/>
        </w:rPr>
      </w:pPr>
      <w:r>
        <w:rPr>
          <w:b/>
          <w:caps/>
          <w:sz w:val="24"/>
          <w:szCs w:val="24"/>
        </w:rPr>
        <w:t>8.4</w:t>
      </w:r>
      <w:r>
        <w:rPr>
          <w:caps/>
          <w:sz w:val="24"/>
          <w:szCs w:val="24"/>
        </w:rPr>
        <w:t xml:space="preserve"> </w:t>
      </w:r>
      <w:r>
        <w:rPr>
          <w:sz w:val="24"/>
          <w:szCs w:val="24"/>
        </w:rPr>
        <w:t>Перечень сменных запасных частей, применяемых при проведении технического обслуживания, указан в таблице 6.</w:t>
      </w:r>
    </w:p>
    <w:p>
      <w:pPr>
        <w:pStyle w:val="Normal"/>
        <w:ind w:firstLine="540"/>
        <w:jc w:val="both"/>
        <w:rPr>
          <w:sz w:val="24"/>
          <w:szCs w:val="24"/>
        </w:rPr>
      </w:pPr>
      <w:r>
        <w:rPr>
          <w:sz w:val="24"/>
          <w:szCs w:val="24"/>
        </w:rPr>
      </w:r>
    </w:p>
    <w:p>
      <w:pPr>
        <w:pStyle w:val="BodyTextIndent2"/>
        <w:rPr>
          <w:b/>
          <w:b/>
        </w:rPr>
      </w:pPr>
      <w:r>
        <w:rPr>
          <w:szCs w:val="24"/>
        </w:rPr>
        <w:t>Таблица 6 – Перечень сменных запасных частей, применяемых при ТО</w:t>
      </w:r>
    </w:p>
    <w:tbl>
      <w:tblPr>
        <w:tblW w:w="10065" w:type="dxa"/>
        <w:jc w:val="left"/>
        <w:tblInd w:w="109" w:type="dxa"/>
        <w:tblCellMar>
          <w:top w:w="0" w:type="dxa"/>
          <w:left w:w="108" w:type="dxa"/>
          <w:bottom w:w="0" w:type="dxa"/>
          <w:right w:w="108" w:type="dxa"/>
        </w:tblCellMar>
        <w:tblLook w:firstRow="0" w:noVBand="0" w:lastRow="0" w:firstColumn="0" w:lastColumn="0" w:noHBand="0" w:val="0000"/>
      </w:tblPr>
      <w:tblGrid>
        <w:gridCol w:w="1842"/>
        <w:gridCol w:w="4537"/>
        <w:gridCol w:w="1843"/>
        <w:gridCol w:w="1842"/>
      </w:tblGrid>
      <w:tr>
        <w:trPr>
          <w:trHeight w:val="210" w:hRule="atLeast"/>
        </w:trPr>
        <w:tc>
          <w:tcPr>
            <w:tcW w:w="1842" w:type="dxa"/>
            <w:vMerge w:val="restart"/>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t xml:space="preserve">Код </w:t>
            </w:r>
          </w:p>
        </w:tc>
        <w:tc>
          <w:tcPr>
            <w:tcW w:w="4537" w:type="dxa"/>
            <w:vMerge w:val="restart"/>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t>Наименование</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t>Применяемость</w:t>
            </w:r>
          </w:p>
        </w:tc>
      </w:tr>
      <w:tr>
        <w:trPr>
          <w:trHeight w:val="209" w:hRule="atLeast"/>
        </w:trPr>
        <w:tc>
          <w:tcPr>
            <w:tcW w:w="1842" w:type="dxa"/>
            <w:vMerge w:val="continue"/>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r>
          </w:p>
        </w:tc>
        <w:tc>
          <w:tcPr>
            <w:tcW w:w="4537" w:type="dxa"/>
            <w:vMerge w:val="continue"/>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r>
          </w:p>
        </w:tc>
        <w:tc>
          <w:tcPr>
            <w:tcW w:w="1843"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t>ВК20Е-8,</w:t>
            </w:r>
          </w:p>
          <w:p>
            <w:pPr>
              <w:pStyle w:val="BodyTextIndent2"/>
              <w:ind w:hanging="0"/>
              <w:jc w:val="center"/>
              <w:rPr>
                <w:b/>
                <w:b/>
              </w:rPr>
            </w:pPr>
            <w:r>
              <w:rPr>
                <w:b/>
              </w:rPr>
              <w:t>ВК20Е-10</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rPr>
            </w:pPr>
            <w:r>
              <w:rPr>
                <w:b/>
              </w:rPr>
              <w:t>ВК20Е-15</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4052004003</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 xml:space="preserve">Фильтр масляный, шт. </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pPr>
            <w:r>
              <w:rPr/>
              <w:t>1</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4092100200</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 xml:space="preserve">Фильтр воздушный, шт. </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pPr>
            <w:r>
              <w:rPr/>
              <w:t>1</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4060100200</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 xml:space="preserve">Фильтр-маслоотделитель, шт. </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pPr>
            <w:r>
              <w:rPr/>
              <w:t>1</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4081000401</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 xml:space="preserve">Патрон фильтра-влагоотделителя, шт.* </w:t>
            </w:r>
          </w:p>
        </w:tc>
        <w:tc>
          <w:tcPr>
            <w:tcW w:w="3685"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BodyTextIndent2"/>
              <w:ind w:hanging="0"/>
              <w:jc w:val="center"/>
              <w:rPr/>
            </w:pPr>
            <w:r>
              <w:rPr/>
              <w:t>1</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 xml:space="preserve">См. п.3.5 </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 xml:space="preserve">Масло,  кг (л) </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pPr>
            <w:r>
              <w:rPr/>
              <w:t>5 (5,5)</w:t>
            </w:r>
          </w:p>
        </w:tc>
      </w:tr>
      <w:tr>
        <w:trPr/>
        <w:tc>
          <w:tcPr>
            <w:tcW w:w="1842" w:type="dxa"/>
            <w:tcBorders>
              <w:top w:val="single" w:sz="4" w:space="0" w:color="000000"/>
              <w:left w:val="single" w:sz="4" w:space="0" w:color="000000"/>
              <w:bottom w:val="single" w:sz="4" w:space="0" w:color="000000"/>
              <w:right w:val="single" w:sz="4" w:space="0" w:color="000000"/>
            </w:tcBorders>
            <w:shd w:fill="auto" w:val="clear"/>
          </w:tcPr>
          <w:p>
            <w:pPr>
              <w:pStyle w:val="BodyTextIndent2"/>
              <w:ind w:left="176" w:hanging="0"/>
              <w:jc w:val="both"/>
              <w:rPr/>
            </w:pPr>
            <w:r>
              <w:rPr/>
              <w:t xml:space="preserve">См. п.3.3 </w:t>
            </w:r>
          </w:p>
        </w:tc>
        <w:tc>
          <w:tcPr>
            <w:tcW w:w="4537"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both"/>
              <w:rPr/>
            </w:pPr>
            <w:r>
              <w:rPr/>
              <w:t>Ремни, шт.</w:t>
            </w:r>
          </w:p>
        </w:tc>
        <w:tc>
          <w:tcPr>
            <w:tcW w:w="3685" w:type="dxa"/>
            <w:gridSpan w:val="2"/>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pPr>
            <w:r>
              <w:rPr/>
              <w:t>2</w:t>
            </w:r>
          </w:p>
        </w:tc>
      </w:tr>
      <w:tr>
        <w:trPr>
          <w:trHeight w:val="316" w:hRule="atLeast"/>
        </w:trPr>
        <w:tc>
          <w:tcPr>
            <w:tcW w:w="10064" w:type="dxa"/>
            <w:gridSpan w:val="4"/>
            <w:tcBorders>
              <w:top w:val="single" w:sz="4" w:space="0" w:color="000000"/>
              <w:left w:val="single" w:sz="4" w:space="0" w:color="000000"/>
              <w:bottom w:val="single" w:sz="4" w:space="0" w:color="000000"/>
              <w:right w:val="single" w:sz="4" w:space="0" w:color="000000"/>
            </w:tcBorders>
            <w:shd w:fill="auto" w:val="clear"/>
            <w:vAlign w:val="center"/>
          </w:tcPr>
          <w:p>
            <w:pPr>
              <w:pStyle w:val="BodyTextIndent2"/>
              <w:ind w:firstLine="459"/>
              <w:rPr/>
            </w:pPr>
            <w:r>
              <w:rPr/>
              <w:t>Примечание – * Для исполнений Д.</w:t>
            </w:r>
          </w:p>
        </w:tc>
      </w:tr>
    </w:tbl>
    <w:p>
      <w:pPr>
        <w:pStyle w:val="BodyTextIndent2"/>
        <w:jc w:val="both"/>
        <w:rPr>
          <w:b/>
          <w:b/>
        </w:rPr>
      </w:pPr>
      <w:r>
        <w:rPr>
          <w:b/>
        </w:rPr>
        <w:t>9 ТРАНСПОРТИРОВАНИЕ  И  ХРАНЕНИЕ</w:t>
      </w:r>
    </w:p>
    <w:p>
      <w:pPr>
        <w:pStyle w:val="Normal"/>
        <w:ind w:firstLine="567"/>
        <w:jc w:val="both"/>
        <w:rPr>
          <w:sz w:val="24"/>
        </w:rPr>
      </w:pPr>
      <w:r>
        <w:rPr>
          <w:sz w:val="24"/>
        </w:rPr>
      </w:r>
    </w:p>
    <w:p>
      <w:pPr>
        <w:pStyle w:val="BodyTextIndent2"/>
        <w:ind w:left="567" w:hanging="0"/>
        <w:jc w:val="both"/>
        <w:rPr>
          <w:b/>
          <w:b/>
          <w:sz w:val="22"/>
        </w:rPr>
      </w:pPr>
      <w:r>
        <w:rPr>
          <w:b/>
          <w:szCs w:val="24"/>
        </w:rPr>
        <w:t>9.1</w:t>
      </w:r>
      <w:r>
        <w:rPr>
          <w:szCs w:val="24"/>
        </w:rPr>
        <w:t xml:space="preserve"> Транспортирование</w:t>
      </w:r>
    </w:p>
    <w:p>
      <w:pPr>
        <w:pStyle w:val="Normal"/>
        <w:ind w:firstLine="567"/>
        <w:jc w:val="both"/>
        <w:rPr>
          <w:sz w:val="24"/>
        </w:rPr>
      </w:pPr>
      <w:r>
        <w:rPr>
          <w:sz w:val="24"/>
        </w:rPr>
        <w:t xml:space="preserve">Транспортирование установки должно производиться при температуре от минус 25 до плюс   55 </w:t>
      </w:r>
      <w:r>
        <w:rPr>
          <w:rFonts w:eastAsia="Symbol" w:cs="Symbol" w:ascii="Symbol" w:hAnsi="Symbol"/>
          <w:sz w:val="24"/>
        </w:rPr>
        <w:t></w:t>
      </w:r>
      <w:r>
        <w:rPr>
          <w:sz w:val="24"/>
        </w:rPr>
        <w:t xml:space="preserve">С только в закрытом транспорте. Установка должна быть закреплена на поддоне и предохранена транспортировочной тарой. </w:t>
      </w:r>
    </w:p>
    <w:p>
      <w:pPr>
        <w:pStyle w:val="BodyTextIndent2"/>
        <w:jc w:val="both"/>
        <w:rPr/>
      </w:pPr>
      <w:r>
        <w:rPr/>
        <w:t>Упаковка компрессорных  установок  выполняется с учетом условий поставки и  в зависимости от назначения.</w:t>
      </w:r>
    </w:p>
    <w:p>
      <w:pPr>
        <w:pStyle w:val="BodyTextIndent2"/>
        <w:jc w:val="both"/>
        <w:rPr/>
      </w:pPr>
      <w:r>
        <w:rPr/>
        <w:t>Для перемещения установки следует проверить в настоящем руководстве массу и габаритные  размеры и при помощи специальных средств поднимать ее с захватом поддона как можно ниже от пола.</w:t>
      </w:r>
    </w:p>
    <w:p>
      <w:pPr>
        <w:pStyle w:val="BodyTextIndent2"/>
        <w:jc w:val="both"/>
        <w:rPr/>
      </w:pPr>
      <w:r>
        <w:rPr/>
        <w:t xml:space="preserve">В случае транспортирования установки  при помощи погрузчика, необходимо, чтобы вилы были расположены  как можно шире, во избежание ее падений. </w:t>
      </w:r>
    </w:p>
    <w:p>
      <w:pPr>
        <w:pStyle w:val="BodyTextIndent2"/>
        <w:jc w:val="both"/>
        <w:rPr>
          <w:b/>
          <w:b/>
        </w:rPr>
      </w:pPr>
      <w:r>
        <w:rPr>
          <w:b/>
        </w:rPr>
      </w:r>
    </w:p>
    <w:p>
      <w:pPr>
        <w:pStyle w:val="BodyTextIndent2"/>
        <w:numPr>
          <w:ilvl w:val="1"/>
          <w:numId w:val="5"/>
        </w:numPr>
        <w:jc w:val="both"/>
        <w:rPr>
          <w:szCs w:val="24"/>
        </w:rPr>
      </w:pPr>
      <w:r>
        <w:rPr>
          <w:szCs w:val="24"/>
        </w:rPr>
        <w:t>Хранение</w:t>
      </w:r>
    </w:p>
    <w:p>
      <w:pPr>
        <w:pStyle w:val="BodyTextIndent2"/>
        <w:jc w:val="both"/>
        <w:rPr/>
      </w:pPr>
      <w:r>
        <w:rPr/>
        <w:t>Для хранения упакованные установки должны быть помещены в помещение и не подвергаться неблагоприятным атмосферным воздействиям.</w:t>
      </w:r>
    </w:p>
    <w:p>
      <w:pPr>
        <w:pStyle w:val="Normal"/>
        <w:ind w:firstLine="567"/>
        <w:jc w:val="both"/>
        <w:rPr>
          <w:sz w:val="24"/>
        </w:rPr>
      </w:pPr>
      <w:r>
        <w:rPr>
          <w:sz w:val="24"/>
        </w:rPr>
        <w:t xml:space="preserve">Установку  следует хранить в помещениях при температуре от минус 25 до плюс 55 </w:t>
      </w:r>
      <w:r>
        <w:rPr>
          <w:rFonts w:eastAsia="Symbol" w:cs="Symbol" w:ascii="Symbol" w:hAnsi="Symbol"/>
          <w:sz w:val="24"/>
        </w:rPr>
        <w:t></w:t>
      </w:r>
      <w:r>
        <w:rPr>
          <w:sz w:val="24"/>
        </w:rPr>
        <w:t>С и относительной влажности не более 80 %.</w:t>
      </w:r>
    </w:p>
    <w:p>
      <w:pPr>
        <w:pStyle w:val="Normal"/>
        <w:ind w:firstLine="567"/>
        <w:jc w:val="both"/>
        <w:rPr>
          <w:sz w:val="24"/>
        </w:rPr>
      </w:pPr>
      <w:r>
        <w:rPr>
          <w:sz w:val="24"/>
        </w:rPr>
        <w:t>Содержание пыли, паров кислот и щелочей, агрессивных газов и других вредных примесей в помещениях, где хранится установка, не допускается.</w:t>
      </w:r>
    </w:p>
    <w:p>
      <w:pPr>
        <w:pStyle w:val="Normal"/>
        <w:ind w:firstLine="567"/>
        <w:jc w:val="both"/>
        <w:rPr>
          <w:sz w:val="24"/>
        </w:rPr>
      </w:pPr>
      <w:r>
        <w:rPr>
          <w:sz w:val="24"/>
        </w:rPr>
      </w:r>
    </w:p>
    <w:p>
      <w:pPr>
        <w:pStyle w:val="BodyTextIndent2"/>
        <w:jc w:val="both"/>
        <w:rPr>
          <w:caps/>
        </w:rPr>
      </w:pPr>
      <w:r>
        <w:rPr>
          <w:caps/>
        </w:rPr>
        <w:t>ВНИМАНИЕ: После длительных периодов хранения или при наличии явных признаков влаги (конденсата) проверяйте состояние установки и удаляйте конденсат.</w:t>
      </w:r>
    </w:p>
    <w:p>
      <w:pPr>
        <w:pStyle w:val="BodyTextIndent2"/>
        <w:jc w:val="both"/>
        <w:rPr>
          <w:b/>
          <w:b/>
        </w:rPr>
      </w:pPr>
      <w:r>
        <w:rPr>
          <w:b/>
        </w:rPr>
      </w:r>
    </w:p>
    <w:p>
      <w:pPr>
        <w:pStyle w:val="BodyTextIndent2"/>
        <w:numPr>
          <w:ilvl w:val="1"/>
          <w:numId w:val="2"/>
        </w:numPr>
        <w:jc w:val="both"/>
        <w:rPr>
          <w:szCs w:val="24"/>
        </w:rPr>
      </w:pPr>
      <w:r>
        <w:rPr>
          <w:szCs w:val="24"/>
        </w:rPr>
        <w:t>Снятие установки с эксплуатации</w:t>
      </w:r>
    </w:p>
    <w:p>
      <w:pPr>
        <w:pStyle w:val="BodyTextIndent2"/>
        <w:jc w:val="both"/>
        <w:rPr>
          <w:szCs w:val="24"/>
        </w:rPr>
      </w:pPr>
      <w:r>
        <w:rPr>
          <w:szCs w:val="24"/>
        </w:rPr>
        <w:t>При снятии установки с эксплуатации выполнить следующее:</w:t>
      </w:r>
    </w:p>
    <w:p>
      <w:pPr>
        <w:pStyle w:val="BodyTextIndent2"/>
        <w:numPr>
          <w:ilvl w:val="0"/>
          <w:numId w:val="3"/>
        </w:numPr>
        <w:jc w:val="both"/>
        <w:rPr>
          <w:szCs w:val="24"/>
        </w:rPr>
      </w:pPr>
      <w:r>
        <w:rPr>
          <w:szCs w:val="24"/>
        </w:rPr>
        <w:t>Выключить установку.</w:t>
      </w:r>
    </w:p>
    <w:p>
      <w:pPr>
        <w:pStyle w:val="BodyTextIndent2"/>
        <w:numPr>
          <w:ilvl w:val="0"/>
          <w:numId w:val="3"/>
        </w:numPr>
        <w:jc w:val="both"/>
        <w:rPr>
          <w:szCs w:val="24"/>
        </w:rPr>
      </w:pPr>
      <w:r>
        <w:rPr>
          <w:szCs w:val="24"/>
        </w:rPr>
        <w:t>Отключить электропитание и отсоединить установку от электрической сети.</w:t>
      </w:r>
    </w:p>
    <w:p>
      <w:pPr>
        <w:pStyle w:val="BodyTextIndent2"/>
        <w:numPr>
          <w:ilvl w:val="0"/>
          <w:numId w:val="3"/>
        </w:numPr>
        <w:jc w:val="both"/>
        <w:rPr>
          <w:szCs w:val="24"/>
        </w:rPr>
      </w:pPr>
      <w:r>
        <w:rPr>
          <w:szCs w:val="24"/>
        </w:rPr>
        <w:t>Стравить избыточное давление из установки и части воздушной сети, которая соединена с установкой. Отсоединить установку от воздушной сети.</w:t>
      </w:r>
    </w:p>
    <w:p>
      <w:pPr>
        <w:pStyle w:val="BodyTextIndent2"/>
        <w:numPr>
          <w:ilvl w:val="0"/>
          <w:numId w:val="3"/>
        </w:numPr>
        <w:jc w:val="both"/>
        <w:rPr>
          <w:szCs w:val="24"/>
        </w:rPr>
      </w:pPr>
      <w:r>
        <w:rPr>
          <w:szCs w:val="24"/>
        </w:rPr>
        <w:t>Слить масло.</w:t>
      </w:r>
    </w:p>
    <w:p>
      <w:pPr>
        <w:pStyle w:val="BodyTextIndent2"/>
        <w:numPr>
          <w:ilvl w:val="0"/>
          <w:numId w:val="3"/>
        </w:numPr>
        <w:jc w:val="both"/>
        <w:rPr>
          <w:szCs w:val="24"/>
        </w:rPr>
      </w:pPr>
      <w:r>
        <w:rPr>
          <w:szCs w:val="24"/>
        </w:rPr>
        <w:t>Демонтировать масляный фильтр и фильтр-маслоотделитель.</w:t>
      </w:r>
    </w:p>
    <w:p>
      <w:pPr>
        <w:pStyle w:val="BodyTextIndent2"/>
        <w:numPr>
          <w:ilvl w:val="0"/>
          <w:numId w:val="3"/>
        </w:numPr>
        <w:jc w:val="both"/>
        <w:rPr>
          <w:szCs w:val="24"/>
        </w:rPr>
      </w:pPr>
      <w:r>
        <w:rPr>
          <w:szCs w:val="24"/>
        </w:rPr>
        <w:t>Слитое масло и фильтры сдать в специализированный центр по переработке отходов.</w:t>
      </w:r>
    </w:p>
    <w:p>
      <w:pPr>
        <w:pStyle w:val="BodyTextIndent2"/>
        <w:numPr>
          <w:ilvl w:val="0"/>
          <w:numId w:val="3"/>
        </w:numPr>
        <w:jc w:val="both"/>
        <w:rPr>
          <w:szCs w:val="24"/>
        </w:rPr>
      </w:pPr>
      <w:r>
        <w:rPr>
          <w:szCs w:val="24"/>
        </w:rPr>
        <w:t>Передать установку на авторизованное предприятие по утилизации.</w:t>
      </w:r>
    </w:p>
    <w:p>
      <w:pPr>
        <w:pStyle w:val="BodyTextIndent2"/>
        <w:jc w:val="both"/>
        <w:rPr>
          <w:b/>
          <w:b/>
          <w:szCs w:val="24"/>
        </w:rPr>
      </w:pPr>
      <w:r>
        <w:rPr>
          <w:b/>
          <w:szCs w:val="24"/>
        </w:rPr>
      </w:r>
    </w:p>
    <w:p>
      <w:pPr>
        <w:pStyle w:val="BodyTextIndent2"/>
        <w:jc w:val="both"/>
        <w:rPr>
          <w:caps/>
          <w:szCs w:val="24"/>
        </w:rPr>
      </w:pPr>
      <w:r>
        <w:rPr>
          <w:caps/>
        </w:rPr>
        <w:t>ВНИМАНИЕ: Для исполнений с осушителем воздуха. Осушитель содержит в герметичном контуре холодильный агент и масло. Поэтому эти компоненты должны быть демонтированы и утилизированы организацией (лицом), имеющей соответствующее разрешение.</w:t>
      </w:r>
    </w:p>
    <w:p>
      <w:pPr>
        <w:pStyle w:val="BodyTextIndent2"/>
        <w:jc w:val="both"/>
        <w:rPr>
          <w:b/>
          <w:b/>
        </w:rPr>
      </w:pPr>
      <w:r>
        <w:rPr>
          <w:b/>
        </w:rPr>
      </w:r>
    </w:p>
    <w:p>
      <w:pPr>
        <w:pStyle w:val="Normal"/>
        <w:rPr>
          <w:b/>
          <w:b/>
          <w:sz w:val="24"/>
        </w:rPr>
      </w:pPr>
      <w:r>
        <w:rPr>
          <w:b/>
          <w:sz w:val="24"/>
        </w:rPr>
      </w:r>
      <w:r>
        <w:br w:type="page"/>
      </w:r>
    </w:p>
    <w:p>
      <w:pPr>
        <w:pStyle w:val="BodyTextIndent2"/>
        <w:jc w:val="both"/>
        <w:rPr>
          <w:b/>
          <w:b/>
        </w:rPr>
      </w:pPr>
      <w:r>
        <w:rPr>
          <w:b/>
        </w:rPr>
        <w:t>10 НЕИСПРАВНОСТИ И МЕТОДЫ ИХ УСТРАНЕНИЯ</w:t>
      </w:r>
    </w:p>
    <w:p>
      <w:pPr>
        <w:pStyle w:val="BodyTextIndent2"/>
        <w:jc w:val="both"/>
        <w:rPr>
          <w:b/>
          <w:b/>
        </w:rPr>
      </w:pPr>
      <w:r>
        <w:rPr>
          <w:b/>
        </w:rPr>
      </w:r>
    </w:p>
    <w:p>
      <w:pPr>
        <w:pStyle w:val="BodyTextIndent2"/>
        <w:jc w:val="both"/>
        <w:rPr/>
      </w:pPr>
      <w:r>
        <w:rPr/>
        <w:t>Таблица 7</w:t>
      </w:r>
    </w:p>
    <w:tbl>
      <w:tblPr>
        <w:tblW w:w="10348" w:type="dxa"/>
        <w:jc w:val="left"/>
        <w:tblInd w:w="-34" w:type="dxa"/>
        <w:tblCellMar>
          <w:top w:w="0" w:type="dxa"/>
          <w:left w:w="108" w:type="dxa"/>
          <w:bottom w:w="0" w:type="dxa"/>
          <w:right w:w="108" w:type="dxa"/>
        </w:tblCellMar>
        <w:tblLook w:firstRow="0" w:noVBand="0" w:lastRow="0" w:firstColumn="0" w:lastColumn="0" w:noHBand="0" w:val="0000"/>
      </w:tblPr>
      <w:tblGrid>
        <w:gridCol w:w="3449"/>
        <w:gridCol w:w="3449"/>
        <w:gridCol w:w="3450"/>
      </w:tblGrid>
      <w:tr>
        <w:trPr/>
        <w:tc>
          <w:tcPr>
            <w:tcW w:w="3449" w:type="dxa"/>
            <w:tcBorders>
              <w:top w:val="single" w:sz="4" w:space="0" w:color="000000"/>
              <w:left w:val="single" w:sz="4" w:space="0" w:color="000000"/>
              <w:right w:val="single" w:sz="4" w:space="0" w:color="000000"/>
            </w:tcBorders>
            <w:shd w:fill="auto" w:val="clear"/>
          </w:tcPr>
          <w:p>
            <w:pPr>
              <w:pStyle w:val="BodyTextIndent2"/>
              <w:ind w:hanging="0"/>
              <w:jc w:val="center"/>
              <w:rPr>
                <w:b/>
                <w:b/>
                <w:bCs/>
                <w:sz w:val="22"/>
              </w:rPr>
            </w:pPr>
            <w:r>
              <w:rPr>
                <w:b/>
                <w:bCs/>
                <w:sz w:val="22"/>
              </w:rPr>
              <w:t>СОСТОЯНИЕ</w:t>
            </w:r>
          </w:p>
          <w:p>
            <w:pPr>
              <w:pStyle w:val="BodyTextIndent2"/>
              <w:ind w:hanging="0"/>
              <w:jc w:val="center"/>
              <w:rPr>
                <w:b/>
                <w:b/>
                <w:bCs/>
                <w:sz w:val="22"/>
              </w:rPr>
            </w:pPr>
            <w:r>
              <w:rPr>
                <w:b/>
                <w:bCs/>
                <w:sz w:val="22"/>
              </w:rPr>
              <w:t>(НЕИСПРАВНОСТИ)</w:t>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bCs/>
                <w:sz w:val="22"/>
              </w:rPr>
            </w:pPr>
            <w:r>
              <w:rPr>
                <w:b/>
                <w:bCs/>
                <w:sz w:val="22"/>
              </w:rPr>
              <w:t>ВОЗМОЖНЫЕ</w:t>
            </w:r>
          </w:p>
          <w:p>
            <w:pPr>
              <w:pStyle w:val="BodyTextIndent2"/>
              <w:ind w:hanging="0"/>
              <w:jc w:val="center"/>
              <w:rPr>
                <w:b/>
                <w:b/>
                <w:bCs/>
                <w:sz w:val="22"/>
              </w:rPr>
            </w:pPr>
            <w:r>
              <w:rPr>
                <w:b/>
                <w:bCs/>
                <w:sz w:val="22"/>
              </w:rPr>
              <w:t>ПРИЧИНЫ</w:t>
            </w:r>
          </w:p>
          <w:p>
            <w:pPr>
              <w:pStyle w:val="BodyTextIndent2"/>
              <w:ind w:hanging="0"/>
              <w:jc w:val="center"/>
              <w:rPr>
                <w:b/>
                <w:b/>
                <w:bCs/>
                <w:sz w:val="22"/>
              </w:rPr>
            </w:pPr>
            <w:r>
              <w:rPr>
                <w:b/>
                <w:bCs/>
                <w:sz w:val="22"/>
              </w:rPr>
              <w:t>НЕИСПРАВНОСТИ</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jc w:val="center"/>
              <w:rPr>
                <w:b/>
                <w:b/>
                <w:bCs/>
                <w:sz w:val="22"/>
              </w:rPr>
            </w:pPr>
            <w:r>
              <w:rPr>
                <w:b/>
                <w:bCs/>
                <w:sz w:val="22"/>
              </w:rPr>
              <w:t>СПОСОБЫ</w:t>
            </w:r>
          </w:p>
          <w:p>
            <w:pPr>
              <w:pStyle w:val="BodyTextIndent2"/>
              <w:ind w:right="-249" w:hanging="0"/>
              <w:jc w:val="center"/>
              <w:rPr>
                <w:b/>
                <w:b/>
                <w:bCs/>
                <w:sz w:val="22"/>
              </w:rPr>
            </w:pPr>
            <w:r>
              <w:rPr>
                <w:b/>
                <w:bCs/>
                <w:sz w:val="22"/>
              </w:rPr>
              <w:t>УСТРАНЕНИЯ</w:t>
            </w:r>
          </w:p>
        </w:tc>
      </w:tr>
      <w:tr>
        <w:trPr/>
        <w:tc>
          <w:tcPr>
            <w:tcW w:w="3449" w:type="dxa"/>
            <w:tcBorders>
              <w:top w:val="single" w:sz="4" w:space="0" w:color="000000"/>
              <w:left w:val="single" w:sz="4" w:space="0" w:color="000000"/>
              <w:right w:val="single" w:sz="4" w:space="0" w:color="000000"/>
            </w:tcBorders>
            <w:shd w:fill="auto" w:val="clear"/>
          </w:tcPr>
          <w:p>
            <w:pPr>
              <w:pStyle w:val="BodyTextIndent2"/>
              <w:ind w:hanging="0"/>
              <w:rPr>
                <w:szCs w:val="24"/>
              </w:rPr>
            </w:pPr>
            <w:r>
              <w:rPr>
                <w:szCs w:val="24"/>
              </w:rPr>
              <w:t>Установка не включается</w:t>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-Отсутствует напряжение питания.</w:t>
            </w:r>
          </w:p>
          <w:p>
            <w:pPr>
              <w:pStyle w:val="BodyTextIndent2"/>
              <w:tabs>
                <w:tab w:val="clear" w:pos="720"/>
                <w:tab w:val="left" w:pos="2443" w:leader="none"/>
              </w:tabs>
              <w:ind w:right="-106" w:hanging="0"/>
              <w:rPr>
                <w:szCs w:val="24"/>
              </w:rPr>
            </w:pPr>
            <w:r>
              <w:rPr>
                <w:szCs w:val="24"/>
              </w:rPr>
              <w:t>-</w:t>
            </w:r>
            <w:r>
              <w:rPr>
                <w:spacing w:val="-2"/>
                <w:szCs w:val="24"/>
              </w:rPr>
              <w:t>Срабатывание автоматического выключателя силовой цепи или плавких предохранителей в цепи управления и сигнализации</w:t>
            </w:r>
            <w:r>
              <w:rPr>
                <w:szCs w:val="24"/>
              </w:rPr>
              <w:t>.</w:t>
            </w:r>
          </w:p>
          <w:p>
            <w:pPr>
              <w:pStyle w:val="BodyTextIndent2"/>
              <w:tabs>
                <w:tab w:val="clear" w:pos="720"/>
                <w:tab w:val="left" w:pos="2443" w:leader="none"/>
              </w:tabs>
              <w:ind w:right="-106" w:hanging="0"/>
              <w:rPr>
                <w:szCs w:val="24"/>
              </w:rPr>
            </w:pPr>
            <w:r>
              <w:rPr>
                <w:szCs w:val="24"/>
              </w:rPr>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цепь питания.</w:t>
            </w:r>
          </w:p>
          <w:p>
            <w:pPr>
              <w:pStyle w:val="BodyTextIndent2"/>
              <w:ind w:hanging="0"/>
              <w:rPr>
                <w:szCs w:val="24"/>
              </w:rPr>
            </w:pPr>
            <w:r>
              <w:rPr>
                <w:szCs w:val="24"/>
              </w:rPr>
            </w:r>
          </w:p>
          <w:p>
            <w:pPr>
              <w:pStyle w:val="BodyTextIndent2"/>
              <w:ind w:hanging="0"/>
              <w:rPr>
                <w:szCs w:val="24"/>
              </w:rPr>
            </w:pPr>
            <w:r>
              <w:rPr>
                <w:szCs w:val="24"/>
              </w:rPr>
              <w:t xml:space="preserve">-Проверить включение автоматического выключателя </w:t>
            </w:r>
            <w:r>
              <w:rPr>
                <w:szCs w:val="24"/>
                <w:lang w:val="en-US"/>
              </w:rPr>
              <w:t>QS</w:t>
            </w:r>
            <w:r>
              <w:rPr>
                <w:szCs w:val="24"/>
              </w:rPr>
              <w:t xml:space="preserve"> или заменить плавкие предохранители </w:t>
            </w:r>
            <w:r>
              <w:rPr>
                <w:szCs w:val="24"/>
                <w:lang w:val="en-US"/>
              </w:rPr>
              <w:t>FU</w:t>
            </w:r>
            <w:r>
              <w:rPr>
                <w:szCs w:val="24"/>
              </w:rPr>
              <w:t>.</w:t>
            </w:r>
          </w:p>
        </w:tc>
      </w:tr>
      <w:tr>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Отсутствует фаза питающего напряжения или перегорел предохранитель цепи управления.</w:t>
            </w:r>
          </w:p>
          <w:p>
            <w:pPr>
              <w:pStyle w:val="BodyTextIndent2"/>
              <w:ind w:hanging="0"/>
              <w:rPr>
                <w:szCs w:val="24"/>
              </w:rPr>
            </w:pPr>
            <w:r>
              <w:rPr>
                <w:szCs w:val="24"/>
              </w:rPr>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в случае необходимости заменить предохранитель.</w:t>
            </w:r>
          </w:p>
        </w:tc>
      </w:tr>
      <w:tr>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Нарушено чередование фаз.</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Поменять фазировку подключения.</w:t>
            </w:r>
          </w:p>
        </w:tc>
      </w:tr>
      <w:tr>
        <w:trPr>
          <w:trHeight w:val="1134" w:hRule="atLeast"/>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Срабатывание защиты от перегрузки электродвигателя привода установки.</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w:t>
            </w:r>
          </w:p>
          <w:p>
            <w:pPr>
              <w:pStyle w:val="BodyTextIndent2"/>
              <w:ind w:hanging="0"/>
              <w:rPr>
                <w:szCs w:val="24"/>
              </w:rPr>
            </w:pPr>
            <w:r>
              <w:rPr>
                <w:szCs w:val="24"/>
              </w:rPr>
              <w:t>-исправность двигателя;</w:t>
            </w:r>
          </w:p>
          <w:p>
            <w:pPr>
              <w:pStyle w:val="BodyTextIndent2"/>
              <w:ind w:hanging="0"/>
              <w:rPr>
                <w:szCs w:val="24"/>
              </w:rPr>
            </w:pPr>
            <w:r>
              <w:rPr>
                <w:szCs w:val="24"/>
              </w:rPr>
              <w:t>-натяжение ремней;</w:t>
            </w:r>
          </w:p>
          <w:p>
            <w:pPr>
              <w:pStyle w:val="BodyTextIndent2"/>
              <w:ind w:hanging="0"/>
              <w:rPr>
                <w:szCs w:val="24"/>
              </w:rPr>
            </w:pPr>
            <w:r>
              <w:rPr>
                <w:szCs w:val="24"/>
              </w:rPr>
              <w:t>-температуру воздуха в отсеке электроаппаратуры</w:t>
            </w:r>
          </w:p>
          <w:p>
            <w:pPr>
              <w:pStyle w:val="BodyTextIndent2"/>
              <w:ind w:hanging="0"/>
              <w:rPr>
                <w:szCs w:val="24"/>
              </w:rPr>
            </w:pPr>
            <w:r>
              <w:rPr>
                <w:szCs w:val="24"/>
              </w:rPr>
            </w:r>
          </w:p>
        </w:tc>
      </w:tr>
      <w:tr>
        <w:trPr>
          <w:trHeight w:val="1258" w:hRule="atLeast"/>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 xml:space="preserve">Превышение температуры винтовой группы (плюс 100 </w:t>
            </w:r>
            <w:r>
              <w:rPr>
                <w:rFonts w:eastAsia="Symbol" w:cs="Symbol" w:ascii="Symbol" w:hAnsi="Symbol"/>
                <w:szCs w:val="24"/>
              </w:rPr>
              <w:t></w:t>
            </w:r>
            <w:r>
              <w:rPr>
                <w:szCs w:val="24"/>
              </w:rPr>
              <w:t>С)</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уровень масла, фильтры, работу термостата, загрязненность радиатора.</w:t>
            </w:r>
          </w:p>
          <w:p>
            <w:pPr>
              <w:pStyle w:val="BodyTextIndent2"/>
              <w:ind w:hanging="0"/>
              <w:rPr>
                <w:szCs w:val="24"/>
              </w:rPr>
            </w:pPr>
            <w:r>
              <w:rPr>
                <w:szCs w:val="24"/>
              </w:rPr>
            </w:r>
          </w:p>
        </w:tc>
      </w:tr>
      <w:tr>
        <w:trPr>
          <w:trHeight w:val="1258" w:hRule="atLeast"/>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 xml:space="preserve">Превышение температуры винтовой группы (плюс 97 </w:t>
            </w:r>
            <w:r>
              <w:rPr>
                <w:rFonts w:eastAsia="Symbol" w:cs="Symbol" w:ascii="Symbol" w:hAnsi="Symbol"/>
                <w:szCs w:val="24"/>
              </w:rPr>
              <w:t></w:t>
            </w:r>
            <w:r>
              <w:rPr>
                <w:szCs w:val="24"/>
              </w:rPr>
              <w:t>С)</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уровень масла, фильтры, работу термостата, загрязненность радиатора.</w:t>
            </w:r>
          </w:p>
        </w:tc>
      </w:tr>
      <w:tr>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Отказ датчика температуры.</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подсоединение, датчик, в случае необходимости заменить.</w:t>
            </w:r>
          </w:p>
          <w:p>
            <w:pPr>
              <w:pStyle w:val="BodyTextIndent2"/>
              <w:ind w:hanging="0"/>
              <w:rPr>
                <w:szCs w:val="24"/>
              </w:rPr>
            </w:pPr>
            <w:r>
              <w:rPr>
                <w:szCs w:val="24"/>
              </w:rPr>
            </w:r>
          </w:p>
        </w:tc>
      </w:tr>
      <w:tr>
        <w:trPr>
          <w:trHeight w:val="1258" w:hRule="atLeast"/>
        </w:trPr>
        <w:tc>
          <w:tcPr>
            <w:tcW w:w="3449" w:type="dxa"/>
            <w:tcBorders>
              <w:left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 xml:space="preserve">Температура винтовой группы ниже установленного значения (плюс 5 </w:t>
            </w:r>
            <w:r>
              <w:rPr>
                <w:rFonts w:eastAsia="Symbol" w:cs="Symbol" w:ascii="Symbol" w:hAnsi="Symbol"/>
                <w:szCs w:val="24"/>
              </w:rPr>
              <w:t></w:t>
            </w:r>
            <w:r>
              <w:rPr>
                <w:szCs w:val="24"/>
              </w:rPr>
              <w:t>С)</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температуру окружающего воздуха, нагреть помещение компрессорной.</w:t>
            </w:r>
          </w:p>
          <w:p>
            <w:pPr>
              <w:pStyle w:val="BodyTextIndent2"/>
              <w:ind w:hanging="0"/>
              <w:rPr>
                <w:szCs w:val="24"/>
              </w:rPr>
            </w:pPr>
            <w:r>
              <w:rPr>
                <w:szCs w:val="24"/>
              </w:rPr>
            </w:r>
          </w:p>
        </w:tc>
      </w:tr>
      <w:tr>
        <w:trPr>
          <w:trHeight w:val="645" w:hRule="atLeast"/>
        </w:trPr>
        <w:tc>
          <w:tcPr>
            <w:tcW w:w="3449" w:type="dxa"/>
            <w:tcBorders>
              <w:left w:val="single" w:sz="4" w:space="0" w:color="000000"/>
              <w:bottom w:val="single" w:sz="4" w:space="0" w:color="000000"/>
              <w:right w:val="single" w:sz="4" w:space="0" w:color="000000"/>
            </w:tcBorders>
            <w:shd w:fill="auto" w:val="clear"/>
          </w:tcPr>
          <w:p>
            <w:pPr>
              <w:pStyle w:val="BodyTextIndent2"/>
              <w:ind w:hanging="0"/>
              <w:rPr/>
            </w:pPr>
            <w:r>
              <w:rPr/>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Значение питающего напряжения ниже нормы.</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питающую сеть.</w:t>
            </w:r>
          </w:p>
        </w:tc>
      </w:tr>
      <w:tr>
        <w:trPr>
          <w:trHeight w:val="841" w:hRule="atLeast"/>
        </w:trPr>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Установка запускается с трудом.</w:t>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right="-108" w:hanging="0"/>
              <w:rPr>
                <w:szCs w:val="24"/>
              </w:rPr>
            </w:pPr>
            <w:r>
              <w:rPr>
                <w:szCs w:val="24"/>
              </w:rPr>
              <w:t>Несоответствие параметров масла по причине старения.</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 xml:space="preserve">Осуществить замену масла и фильтра масляного. </w:t>
            </w:r>
          </w:p>
        </w:tc>
      </w:tr>
    </w:tbl>
    <w:p>
      <w:pPr>
        <w:pStyle w:val="Normal"/>
        <w:rPr/>
      </w:pPr>
      <w:r>
        <w:rPr/>
      </w:r>
      <w:r>
        <w:br w:type="page"/>
      </w:r>
    </w:p>
    <w:tbl>
      <w:tblPr>
        <w:tblW w:w="10348" w:type="dxa"/>
        <w:jc w:val="left"/>
        <w:tblInd w:w="-34" w:type="dxa"/>
        <w:tblCellMar>
          <w:top w:w="0" w:type="dxa"/>
          <w:left w:w="108" w:type="dxa"/>
          <w:bottom w:w="0" w:type="dxa"/>
          <w:right w:w="108" w:type="dxa"/>
        </w:tblCellMar>
        <w:tblLook w:firstRow="0" w:noVBand="0" w:lastRow="0" w:firstColumn="0" w:lastColumn="0" w:noHBand="0" w:val="0000"/>
      </w:tblPr>
      <w:tblGrid>
        <w:gridCol w:w="3449"/>
        <w:gridCol w:w="3449"/>
        <w:gridCol w:w="3450"/>
      </w:tblGrid>
      <w:tr>
        <w:trPr>
          <w:trHeight w:val="270" w:hRule="atLeast"/>
        </w:trPr>
        <w:tc>
          <w:tcPr>
            <w:tcW w:w="10348" w:type="dxa"/>
            <w:gridSpan w:val="3"/>
            <w:tcBorders>
              <w:bottom w:val="single" w:sz="4" w:space="0" w:color="000000"/>
            </w:tcBorders>
            <w:shd w:fill="auto" w:val="clear"/>
          </w:tcPr>
          <w:p>
            <w:pPr>
              <w:pStyle w:val="BodyTextIndent2"/>
              <w:pageBreakBefore/>
              <w:ind w:right="-106" w:hanging="0"/>
              <w:rPr>
                <w:szCs w:val="24"/>
              </w:rPr>
            </w:pPr>
            <w:r>
              <w:rPr>
                <w:szCs w:val="24"/>
              </w:rPr>
              <w:t>Продолжение таблицы 7</w:t>
            </w:r>
          </w:p>
        </w:tc>
      </w:tr>
      <w:tr>
        <w:trPr>
          <w:trHeight w:val="1380" w:hRule="atLeast"/>
        </w:trPr>
        <w:tc>
          <w:tcPr>
            <w:tcW w:w="3449" w:type="dxa"/>
            <w:tcBorders>
              <w:top w:val="single" w:sz="4" w:space="0" w:color="000000"/>
              <w:left w:val="single" w:sz="4" w:space="0" w:color="000000"/>
              <w:right w:val="single" w:sz="4" w:space="0" w:color="000000"/>
            </w:tcBorders>
            <w:shd w:fill="auto" w:val="clear"/>
          </w:tcPr>
          <w:p>
            <w:pPr>
              <w:pStyle w:val="BodyTextIndent2"/>
              <w:rPr>
                <w:szCs w:val="24"/>
              </w:rPr>
            </w:pPr>
            <w:r>
              <w:rPr>
                <w:szCs w:val="24"/>
              </w:rPr>
              <w:t>Нет забора воздуха через воздушный фильтр</w:t>
            </w:r>
          </w:p>
        </w:tc>
        <w:tc>
          <w:tcPr>
            <w:tcW w:w="3449" w:type="dxa"/>
            <w:tcBorders>
              <w:top w:val="single" w:sz="4" w:space="0" w:color="000000"/>
              <w:left w:val="single" w:sz="4" w:space="0" w:color="000000"/>
              <w:right w:val="single" w:sz="4" w:space="0" w:color="000000"/>
            </w:tcBorders>
            <w:shd w:fill="auto" w:val="clear"/>
          </w:tcPr>
          <w:p>
            <w:pPr>
              <w:pStyle w:val="BodyTextIndent2"/>
              <w:ind w:hanging="0"/>
              <w:rPr>
                <w:szCs w:val="24"/>
              </w:rPr>
            </w:pPr>
            <w:r>
              <w:rPr>
                <w:szCs w:val="24"/>
              </w:rPr>
              <w:t>-Засорен воздушный фильтр.</w:t>
            </w:r>
          </w:p>
          <w:p>
            <w:pPr>
              <w:pStyle w:val="BodyTextIndent2"/>
              <w:rPr>
                <w:szCs w:val="24"/>
              </w:rPr>
            </w:pPr>
            <w:r>
              <w:rPr>
                <w:szCs w:val="24"/>
              </w:rPr>
              <w:t>-Не сработал клапан управления, всасывающий клапан.</w:t>
            </w:r>
          </w:p>
        </w:tc>
        <w:tc>
          <w:tcPr>
            <w:tcW w:w="3450" w:type="dxa"/>
            <w:tcBorders>
              <w:top w:val="single" w:sz="4" w:space="0" w:color="000000"/>
              <w:left w:val="single" w:sz="4" w:space="0" w:color="000000"/>
              <w:right w:val="single" w:sz="4" w:space="0" w:color="000000"/>
            </w:tcBorders>
            <w:shd w:fill="auto" w:val="clear"/>
          </w:tcPr>
          <w:p>
            <w:pPr>
              <w:pStyle w:val="BodyTextIndent2"/>
              <w:ind w:right="-106" w:hanging="0"/>
              <w:rPr>
                <w:szCs w:val="24"/>
              </w:rPr>
            </w:pPr>
            <w:r>
              <w:rPr>
                <w:szCs w:val="24"/>
              </w:rPr>
              <w:t>-Заменить или очистить.</w:t>
            </w:r>
          </w:p>
          <w:p>
            <w:pPr>
              <w:pStyle w:val="BodyTextIndent2"/>
              <w:ind w:right="-106" w:hanging="0"/>
              <w:rPr>
                <w:szCs w:val="24"/>
              </w:rPr>
            </w:pPr>
            <w:r>
              <w:rPr>
                <w:szCs w:val="24"/>
              </w:rPr>
              <w:t>-Проверить работу клапана управления, всасывающего клапана.</w:t>
            </w:r>
          </w:p>
          <w:p>
            <w:pPr>
              <w:pStyle w:val="BodyTextIndent2"/>
              <w:ind w:right="-106" w:firstLine="567"/>
              <w:rPr>
                <w:szCs w:val="24"/>
              </w:rPr>
            </w:pPr>
            <w:r>
              <w:rPr>
                <w:szCs w:val="24"/>
              </w:rPr>
            </w:r>
          </w:p>
        </w:tc>
      </w:tr>
      <w:tr>
        <w:trPr/>
        <w:tc>
          <w:tcPr>
            <w:tcW w:w="3449" w:type="dxa"/>
            <w:vMerge w:val="restart"/>
            <w:tcBorders>
              <w:top w:val="single" w:sz="4" w:space="0" w:color="000000"/>
              <w:left w:val="single" w:sz="4" w:space="0" w:color="000000"/>
              <w:right w:val="single" w:sz="4" w:space="0" w:color="000000"/>
            </w:tcBorders>
            <w:shd w:fill="auto" w:val="clear"/>
          </w:tcPr>
          <w:p>
            <w:pPr>
              <w:pStyle w:val="BodyTextIndent2"/>
              <w:ind w:firstLine="34"/>
              <w:rPr/>
            </w:pPr>
            <w:r>
              <w:rPr>
                <w:szCs w:val="24"/>
              </w:rPr>
              <w:t>Повышенный расход масла</w:t>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-Неисправность в системе сепарации воздух-масло.</w:t>
            </w:r>
          </w:p>
          <w:p>
            <w:pPr>
              <w:pStyle w:val="BodyTextIndent2"/>
              <w:ind w:hanging="0"/>
              <w:rPr>
                <w:szCs w:val="24"/>
              </w:rPr>
            </w:pPr>
            <w:r>
              <w:rPr>
                <w:szCs w:val="24"/>
              </w:rPr>
              <w:t>-Утечки в маслопроводах.</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Проверить фильтр- маслоотделитель, трубопровод возврата масла. При необходимости заменить.</w:t>
            </w:r>
          </w:p>
          <w:p>
            <w:pPr>
              <w:pStyle w:val="BodyTextIndent2"/>
              <w:ind w:hanging="0"/>
              <w:rPr>
                <w:szCs w:val="24"/>
              </w:rPr>
            </w:pPr>
            <w:r>
              <w:rPr>
                <w:szCs w:val="24"/>
              </w:rPr>
            </w:r>
          </w:p>
        </w:tc>
      </w:tr>
      <w:tr>
        <w:trPr/>
        <w:tc>
          <w:tcPr>
            <w:tcW w:w="3449" w:type="dxa"/>
            <w:vMerge w:val="continue"/>
            <w:tcBorders>
              <w:left w:val="single" w:sz="4" w:space="0" w:color="000000"/>
              <w:bottom w:val="single" w:sz="4" w:space="0" w:color="000000"/>
              <w:right w:val="single" w:sz="4" w:space="0" w:color="000000"/>
            </w:tcBorders>
            <w:shd w:fill="auto" w:val="clear"/>
          </w:tcPr>
          <w:p>
            <w:pPr>
              <w:pStyle w:val="BodyTextIndent2"/>
              <w:ind w:firstLine="284"/>
              <w:rPr/>
            </w:pPr>
            <w:r>
              <w:rPr/>
            </w:r>
          </w:p>
        </w:tc>
        <w:tc>
          <w:tcPr>
            <w:tcW w:w="3449" w:type="dxa"/>
            <w:tcBorders>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 xml:space="preserve">Повышенная (свыше 97 </w:t>
            </w:r>
            <w:r>
              <w:rPr>
                <w:rFonts w:eastAsia="Symbol" w:cs="Symbol" w:ascii="Symbol" w:hAnsi="Symbol"/>
                <w:szCs w:val="24"/>
              </w:rPr>
              <w:t></w:t>
            </w:r>
            <w:r>
              <w:rPr>
                <w:szCs w:val="24"/>
              </w:rPr>
              <w:t>С) температура масла.</w:t>
            </w:r>
          </w:p>
        </w:tc>
        <w:tc>
          <w:tcPr>
            <w:tcW w:w="3450" w:type="dxa"/>
            <w:tcBorders>
              <w:left w:val="single" w:sz="4" w:space="0" w:color="000000"/>
              <w:bottom w:val="single" w:sz="4" w:space="0" w:color="000000"/>
              <w:right w:val="single" w:sz="4" w:space="0" w:color="000000"/>
            </w:tcBorders>
            <w:shd w:fill="auto" w:val="clear"/>
          </w:tcPr>
          <w:p>
            <w:pPr>
              <w:pStyle w:val="BodyTextIndent2"/>
              <w:ind w:right="-106" w:hanging="0"/>
              <w:rPr>
                <w:szCs w:val="24"/>
              </w:rPr>
            </w:pPr>
            <w:r>
              <w:rPr>
                <w:szCs w:val="24"/>
              </w:rPr>
              <w:t>Обеспечить достаточную вентиляцию помещения и нормальный забор воздуха.</w:t>
            </w:r>
          </w:p>
          <w:p>
            <w:pPr>
              <w:pStyle w:val="BodyTextIndent2"/>
              <w:ind w:right="-106" w:hanging="0"/>
              <w:rPr>
                <w:szCs w:val="24"/>
              </w:rPr>
            </w:pPr>
            <w:r>
              <w:rPr>
                <w:szCs w:val="24"/>
              </w:rPr>
            </w:r>
          </w:p>
        </w:tc>
      </w:tr>
      <w:tr>
        <w:trPr/>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firstLine="34"/>
              <w:rPr>
                <w:szCs w:val="24"/>
              </w:rPr>
            </w:pPr>
            <w:r>
              <w:rPr>
                <w:szCs w:val="24"/>
              </w:rPr>
              <w:t>Предохранительный клапан установки сбрасывает воздух.</w:t>
            </w:r>
          </w:p>
        </w:tc>
        <w:tc>
          <w:tcPr>
            <w:tcW w:w="3449"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-Предохранительный клапан неисправен.</w:t>
            </w:r>
          </w:p>
          <w:p>
            <w:pPr>
              <w:pStyle w:val="BodyTextIndent2"/>
              <w:ind w:hanging="0"/>
              <w:rPr>
                <w:szCs w:val="24"/>
              </w:rPr>
            </w:pPr>
            <w:r>
              <w:rPr>
                <w:szCs w:val="24"/>
              </w:rPr>
              <w:t>-Нарушена настройка давления.</w:t>
            </w:r>
          </w:p>
          <w:p>
            <w:pPr>
              <w:pStyle w:val="BodyTextIndent2"/>
              <w:ind w:hanging="0"/>
              <w:rPr>
                <w:szCs w:val="24"/>
              </w:rPr>
            </w:pPr>
            <w:r>
              <w:rPr>
                <w:szCs w:val="24"/>
              </w:rPr>
            </w:r>
          </w:p>
          <w:p>
            <w:pPr>
              <w:pStyle w:val="BodyTextIndent2"/>
              <w:ind w:hanging="0"/>
              <w:rPr>
                <w:szCs w:val="24"/>
              </w:rPr>
            </w:pPr>
            <w:r>
              <w:rPr>
                <w:szCs w:val="24"/>
              </w:rPr>
            </w:r>
          </w:p>
          <w:p>
            <w:pPr>
              <w:pStyle w:val="BodyTextIndent2"/>
              <w:ind w:hanging="0"/>
              <w:rPr>
                <w:szCs w:val="24"/>
              </w:rPr>
            </w:pPr>
            <w:r>
              <w:rPr>
                <w:szCs w:val="24"/>
              </w:rPr>
              <w:t>-Неисправен клапан холостого хода.</w:t>
            </w:r>
          </w:p>
          <w:p>
            <w:pPr>
              <w:pStyle w:val="BodyTextIndent2"/>
              <w:ind w:hanging="0"/>
              <w:rPr>
                <w:szCs w:val="24"/>
              </w:rPr>
            </w:pPr>
            <w:r>
              <w:rPr>
                <w:szCs w:val="24"/>
              </w:rPr>
              <w:t>-Загрязнен фильтр.</w:t>
            </w:r>
          </w:p>
        </w:tc>
        <w:tc>
          <w:tcPr>
            <w:tcW w:w="3450" w:type="dxa"/>
            <w:tcBorders>
              <w:top w:val="single" w:sz="4" w:space="0" w:color="000000"/>
              <w:left w:val="single" w:sz="4" w:space="0" w:color="000000"/>
              <w:bottom w:val="single" w:sz="4" w:space="0" w:color="000000"/>
              <w:right w:val="single" w:sz="4" w:space="0" w:color="000000"/>
            </w:tcBorders>
            <w:shd w:fill="auto" w:val="clear"/>
          </w:tcPr>
          <w:p>
            <w:pPr>
              <w:pStyle w:val="BodyTextIndent2"/>
              <w:ind w:hanging="0"/>
              <w:rPr>
                <w:szCs w:val="24"/>
              </w:rPr>
            </w:pPr>
            <w:r>
              <w:rPr>
                <w:szCs w:val="24"/>
              </w:rPr>
              <w:t>-Заменить.</w:t>
            </w:r>
          </w:p>
          <w:p>
            <w:pPr>
              <w:pStyle w:val="BodyTextIndent2"/>
              <w:ind w:firstLine="317"/>
              <w:rPr>
                <w:szCs w:val="24"/>
              </w:rPr>
            </w:pPr>
            <w:r>
              <w:rPr>
                <w:szCs w:val="24"/>
              </w:rPr>
            </w:r>
          </w:p>
          <w:p>
            <w:pPr>
              <w:pStyle w:val="BodyTextIndent2"/>
              <w:ind w:hanging="0"/>
              <w:rPr>
                <w:szCs w:val="24"/>
              </w:rPr>
            </w:pPr>
            <w:r>
              <w:rPr>
                <w:szCs w:val="24"/>
              </w:rPr>
              <w:t>-Отрегулировать (согласовать с изготовителем)</w:t>
            </w:r>
          </w:p>
          <w:p>
            <w:pPr>
              <w:pStyle w:val="BodyTextIndent2"/>
              <w:ind w:hanging="0"/>
              <w:rPr>
                <w:szCs w:val="24"/>
              </w:rPr>
            </w:pPr>
            <w:r>
              <w:rPr>
                <w:szCs w:val="24"/>
              </w:rPr>
              <w:t>Р</w:t>
            </w:r>
            <w:r>
              <w:rPr>
                <w:szCs w:val="24"/>
                <w:vertAlign w:val="subscript"/>
              </w:rPr>
              <w:t xml:space="preserve">мах </w:t>
            </w:r>
            <w:r>
              <w:rPr>
                <w:szCs w:val="24"/>
              </w:rPr>
              <w:t>- согласно данных руководства.</w:t>
            </w:r>
          </w:p>
          <w:p>
            <w:pPr>
              <w:pStyle w:val="BodyTextIndent2"/>
              <w:ind w:hanging="0"/>
              <w:rPr>
                <w:szCs w:val="24"/>
              </w:rPr>
            </w:pPr>
            <w:r>
              <w:rPr>
                <w:szCs w:val="24"/>
              </w:rPr>
              <w:t>- Заменить.</w:t>
            </w:r>
          </w:p>
          <w:p>
            <w:pPr>
              <w:pStyle w:val="BodyTextIndent2"/>
              <w:ind w:hanging="0"/>
              <w:rPr>
                <w:szCs w:val="24"/>
              </w:rPr>
            </w:pPr>
            <w:r>
              <w:rPr>
                <w:szCs w:val="24"/>
              </w:rPr>
            </w:r>
          </w:p>
          <w:p>
            <w:pPr>
              <w:pStyle w:val="BodyTextIndent2"/>
              <w:ind w:hanging="0"/>
              <w:rPr>
                <w:szCs w:val="24"/>
              </w:rPr>
            </w:pPr>
            <w:r>
              <w:rPr>
                <w:szCs w:val="24"/>
              </w:rPr>
              <w:t>- Заменить.</w:t>
            </w:r>
          </w:p>
          <w:p>
            <w:pPr>
              <w:pStyle w:val="BodyTextIndent2"/>
              <w:ind w:hanging="0"/>
              <w:rPr>
                <w:szCs w:val="24"/>
              </w:rPr>
            </w:pPr>
            <w:r>
              <w:rPr>
                <w:szCs w:val="24"/>
              </w:rPr>
            </w:r>
          </w:p>
        </w:tc>
      </w:tr>
    </w:tbl>
    <w:p>
      <w:pPr>
        <w:pStyle w:val="BodyTextIndent2"/>
        <w:jc w:val="both"/>
        <w:rPr>
          <w:b/>
          <w:b/>
        </w:rPr>
      </w:pPr>
      <w:r>
        <w:rPr>
          <w:b/>
        </w:rPr>
      </w:r>
    </w:p>
    <w:p>
      <w:pPr>
        <w:pStyle w:val="BodyTextIndent2"/>
        <w:jc w:val="both"/>
        <w:rPr>
          <w:b/>
          <w:b/>
        </w:rPr>
      </w:pPr>
      <w:r>
        <w:rPr>
          <w:b/>
        </w:rPr>
      </w:r>
    </w:p>
    <w:p>
      <w:pPr>
        <w:pStyle w:val="Normal"/>
        <w:rPr>
          <w:b/>
          <w:b/>
          <w:sz w:val="24"/>
        </w:rPr>
      </w:pPr>
      <w:r>
        <w:rPr>
          <w:b/>
          <w:sz w:val="24"/>
        </w:rPr>
      </w:r>
      <w:r>
        <w:br w:type="page"/>
      </w:r>
    </w:p>
    <w:p>
      <w:pPr>
        <w:pStyle w:val="Normal"/>
        <w:ind w:firstLine="567"/>
        <w:jc w:val="both"/>
        <w:rPr>
          <w:b/>
          <w:b/>
          <w:sz w:val="24"/>
        </w:rPr>
      </w:pPr>
      <w:r>
        <w:rPr>
          <w:b/>
          <w:sz w:val="24"/>
        </w:rPr>
      </w:r>
    </w:p>
    <w:p>
      <w:pPr>
        <w:pStyle w:val="Normal"/>
        <w:ind w:firstLine="567"/>
        <w:jc w:val="both"/>
        <w:rPr>
          <w:b/>
          <w:b/>
          <w:sz w:val="24"/>
        </w:rPr>
      </w:pPr>
      <w:r>
        <w:rPr>
          <w:b/>
          <w:sz w:val="24"/>
        </w:rPr>
        <w:t>11 СВЕДЕНИЯ О СОДЕРЖАНИИ ДРАГОЦЕННЫХ МЕТАЛЛОВ</w:t>
      </w:r>
    </w:p>
    <w:p>
      <w:pPr>
        <w:pStyle w:val="Normal"/>
        <w:ind w:firstLine="567"/>
        <w:jc w:val="both"/>
        <w:rPr>
          <w:b/>
          <w:b/>
          <w:sz w:val="24"/>
        </w:rPr>
      </w:pPr>
      <w:r>
        <w:rPr>
          <w:b/>
          <w:sz w:val="24"/>
        </w:rPr>
      </w:r>
    </w:p>
    <w:p>
      <w:pPr>
        <w:pStyle w:val="Normal"/>
        <w:ind w:firstLine="567"/>
        <w:jc w:val="both"/>
        <w:rPr>
          <w:sz w:val="24"/>
        </w:rPr>
      </w:pPr>
      <w:r>
        <w:rPr>
          <w:b/>
          <w:sz w:val="24"/>
        </w:rPr>
        <w:t>11.1</w:t>
      </w:r>
      <w:r>
        <w:rPr>
          <w:sz w:val="24"/>
        </w:rPr>
        <w:t xml:space="preserve"> Сплав серебра – 9,6 г.</w:t>
      </w:r>
    </w:p>
    <w:p>
      <w:pPr>
        <w:pStyle w:val="Normal"/>
        <w:ind w:firstLine="567"/>
        <w:jc w:val="both"/>
        <w:rPr>
          <w:b/>
          <w:b/>
          <w:sz w:val="24"/>
        </w:rPr>
      </w:pPr>
      <w:r>
        <w:rPr>
          <w:b/>
          <w:sz w:val="24"/>
        </w:rPr>
      </w:r>
    </w:p>
    <w:p>
      <w:pPr>
        <w:pStyle w:val="Normal"/>
        <w:ind w:firstLine="567"/>
        <w:jc w:val="both"/>
        <w:rPr>
          <w:b/>
          <w:b/>
          <w:sz w:val="24"/>
        </w:rPr>
      </w:pPr>
      <w:r>
        <w:rPr>
          <w:b/>
          <w:sz w:val="24"/>
        </w:rPr>
      </w:r>
    </w:p>
    <w:p>
      <w:pPr>
        <w:pStyle w:val="Normal"/>
        <w:ind w:firstLine="567"/>
        <w:jc w:val="both"/>
        <w:rPr>
          <w:b/>
          <w:b/>
          <w:sz w:val="24"/>
        </w:rPr>
      </w:pPr>
      <w:r>
        <w:rPr>
          <w:b/>
          <w:sz w:val="24"/>
        </w:rPr>
      </w:r>
    </w:p>
    <w:p>
      <w:pPr>
        <w:pStyle w:val="Normal"/>
        <w:rPr>
          <w:b/>
          <w:b/>
          <w:sz w:val="24"/>
        </w:rPr>
      </w:pPr>
      <w:r>
        <w:rPr>
          <w:b/>
          <w:sz w:val="24"/>
        </w:rPr>
      </w:r>
      <w:r>
        <w:br w:type="page"/>
      </w:r>
    </w:p>
    <w:p>
      <w:pPr>
        <w:pStyle w:val="3"/>
        <w:numPr>
          <w:ilvl w:val="0"/>
          <w:numId w:val="11"/>
        </w:numPr>
        <w:jc w:val="left"/>
        <w:rPr>
          <w:sz w:val="24"/>
          <w:szCs w:val="24"/>
        </w:rPr>
      </w:pPr>
      <w:r>
        <w:rPr>
          <w:sz w:val="24"/>
          <w:szCs w:val="24"/>
        </w:rPr>
        <w:t>ГАРАНТИИ  ИЗГОТОВИТЕЛЯ</w:t>
      </w:r>
    </w:p>
    <w:p>
      <w:pPr>
        <w:pStyle w:val="ListParagraph"/>
        <w:tabs>
          <w:tab w:val="left" w:pos="720" w:leader="none"/>
        </w:tabs>
        <w:ind w:left="567" w:hanging="0"/>
        <w:jc w:val="both"/>
        <w:rPr/>
      </w:pPr>
      <w:r>
        <w:rPr/>
      </w:r>
    </w:p>
    <w:p>
      <w:pPr>
        <w:pStyle w:val="ListParagraph"/>
        <w:tabs>
          <w:tab w:val="left" w:pos="720" w:leader="none"/>
        </w:tabs>
        <w:ind w:left="0" w:firstLine="540"/>
        <w:jc w:val="both"/>
        <w:rPr>
          <w:b/>
          <w:b/>
        </w:rPr>
      </w:pPr>
      <w:r>
        <w:rPr>
          <w:b/>
        </w:rPr>
        <w:t xml:space="preserve">12.1 Гарантийный срок эксплуатации 12 месяцев со дня ввода изделия в эксплуатацию, но не более 18 месяцев со дня выпуска, при условии, что наработка не превысила 4000ч. </w:t>
      </w:r>
    </w:p>
    <w:p>
      <w:pPr>
        <w:pStyle w:val="Normal"/>
        <w:ind w:firstLine="630"/>
        <w:jc w:val="both"/>
        <w:rPr>
          <w:b/>
          <w:b/>
          <w:sz w:val="24"/>
          <w:szCs w:val="24"/>
        </w:rPr>
      </w:pPr>
      <w:r>
        <w:rPr>
          <w:b/>
          <w:sz w:val="24"/>
          <w:szCs w:val="24"/>
        </w:rPr>
        <w:t xml:space="preserve">Изготовитель гарантирует: </w:t>
      </w:r>
    </w:p>
    <w:p>
      <w:pPr>
        <w:pStyle w:val="ListParagraph"/>
        <w:numPr>
          <w:ilvl w:val="0"/>
          <w:numId w:val="6"/>
        </w:numPr>
        <w:tabs>
          <w:tab w:val="left" w:pos="720" w:leader="none"/>
        </w:tabs>
        <w:ind w:left="0" w:firstLine="567"/>
        <w:jc w:val="both"/>
        <w:rPr/>
      </w:pPr>
      <w:r>
        <w:rPr/>
        <w:t xml:space="preserve">соответствие изделия приведенным характеристикам, при соблюдении потребителем условий и правил эксплуатации, транспортирования и хранения. </w:t>
      </w:r>
    </w:p>
    <w:p>
      <w:pPr>
        <w:pStyle w:val="ListParagraph"/>
        <w:numPr>
          <w:ilvl w:val="0"/>
          <w:numId w:val="6"/>
        </w:numPr>
        <w:tabs>
          <w:tab w:val="left" w:pos="720" w:leader="none"/>
        </w:tabs>
        <w:ind w:left="0" w:firstLine="567"/>
        <w:jc w:val="both"/>
        <w:rPr/>
      </w:pPr>
      <w:r>
        <w:rPr>
          <w:spacing w:val="-5"/>
        </w:rPr>
        <w:t>бесплатное устранение дефектов и неисправностей или замену деталей и сборочных единиц, вышедших из строя по вине предприятия-изготовителя в течение гарантийного срока.</w:t>
      </w:r>
    </w:p>
    <w:p>
      <w:pPr>
        <w:pStyle w:val="Normal"/>
        <w:ind w:firstLine="567"/>
        <w:jc w:val="both"/>
        <w:rPr>
          <w:b/>
          <w:b/>
          <w:sz w:val="24"/>
          <w:szCs w:val="24"/>
        </w:rPr>
      </w:pPr>
      <w:r>
        <w:rPr>
          <w:b/>
          <w:sz w:val="24"/>
          <w:szCs w:val="24"/>
        </w:rPr>
        <w:t>12.2 Гарантийные обязательства изготовителя прекращаются, в случае:</w:t>
      </w:r>
    </w:p>
    <w:p>
      <w:pPr>
        <w:pStyle w:val="ListParagraph"/>
        <w:numPr>
          <w:ilvl w:val="0"/>
          <w:numId w:val="7"/>
        </w:numPr>
        <w:ind w:left="0" w:firstLine="540"/>
        <w:jc w:val="both"/>
        <w:rPr/>
      </w:pPr>
      <w:r>
        <w:rPr/>
        <w:t>несоблюдения требований и указаний по эксплуатации на изделие и примененное оборудование, установленных в эксплуатационной документации, поставляемой в комплекте с изделием;</w:t>
      </w:r>
    </w:p>
    <w:p>
      <w:pPr>
        <w:pStyle w:val="ListParagraph"/>
        <w:numPr>
          <w:ilvl w:val="0"/>
          <w:numId w:val="7"/>
        </w:numPr>
        <w:ind w:left="0" w:firstLine="540"/>
        <w:jc w:val="both"/>
        <w:rPr/>
      </w:pPr>
      <w:r>
        <w:rPr/>
        <w:t xml:space="preserve">наличия механических и других повреждений вследствие нарушения условий эксплуатации, транспортирования и хранения; </w:t>
      </w:r>
    </w:p>
    <w:p>
      <w:pPr>
        <w:pStyle w:val="ListParagraph"/>
        <w:numPr>
          <w:ilvl w:val="0"/>
          <w:numId w:val="7"/>
        </w:numPr>
        <w:ind w:left="0" w:firstLine="540"/>
        <w:jc w:val="both"/>
        <w:rPr/>
      </w:pPr>
      <w:r>
        <w:rPr/>
        <w:t>внесения изменений в электрическую и пневматическую цепи управления, конструкцию или устройство изделия и его составных частей без письменного разрешения продавца/поставщика;</w:t>
      </w:r>
    </w:p>
    <w:p>
      <w:pPr>
        <w:pStyle w:val="ListParagraph"/>
        <w:numPr>
          <w:ilvl w:val="0"/>
          <w:numId w:val="7"/>
        </w:numPr>
        <w:ind w:left="0" w:firstLine="540"/>
        <w:jc w:val="both"/>
        <w:rPr/>
      </w:pPr>
      <w:r>
        <w:rPr/>
        <w:t>нарушения сохранности заводских пломб на устройствах оборудования и несанкционированного доступа к настройкам (регулировкам);</w:t>
      </w:r>
    </w:p>
    <w:p>
      <w:pPr>
        <w:pStyle w:val="ListParagraph"/>
        <w:numPr>
          <w:ilvl w:val="0"/>
          <w:numId w:val="7"/>
        </w:numPr>
        <w:ind w:left="0" w:firstLine="540"/>
        <w:jc w:val="both"/>
        <w:rPr/>
      </w:pPr>
      <w:r>
        <w:rPr/>
        <w:t>несвоевременного или некачественного проведения технического обслуживания, отсутствия записей в эксплуатационной документации или специальном журнале, связанных с эксплуатацией и обслуживанием;</w:t>
      </w:r>
    </w:p>
    <w:p>
      <w:pPr>
        <w:pStyle w:val="ListParagraph"/>
        <w:numPr>
          <w:ilvl w:val="0"/>
          <w:numId w:val="7"/>
        </w:numPr>
        <w:ind w:left="0" w:firstLine="540"/>
        <w:jc w:val="both"/>
        <w:rPr/>
      </w:pPr>
      <w:r>
        <w:rPr/>
        <w:t>использования неоригинальных запасных частей и масла, не рекомендованных изготовителем/поставщиком;</w:t>
      </w:r>
    </w:p>
    <w:p>
      <w:pPr>
        <w:pStyle w:val="ListParagraph"/>
        <w:numPr>
          <w:ilvl w:val="0"/>
          <w:numId w:val="7"/>
        </w:numPr>
        <w:ind w:left="0" w:firstLine="540"/>
        <w:jc w:val="both"/>
        <w:rPr/>
      </w:pPr>
      <w:r>
        <w:rPr/>
        <w:t>самостоятельной разборки узлов изделия для определения причин неисправности, ремонта или замены без письменного разрешения продавца/поставщика на такие работы;</w:t>
      </w:r>
    </w:p>
    <w:p>
      <w:pPr>
        <w:pStyle w:val="ListParagraph"/>
        <w:numPr>
          <w:ilvl w:val="0"/>
          <w:numId w:val="7"/>
        </w:numPr>
        <w:ind w:left="0" w:firstLine="540"/>
        <w:jc w:val="both"/>
        <w:rPr/>
      </w:pPr>
      <w:r>
        <w:rPr/>
        <w:t>отклонения показателей качества электроэнергии от нормы, согласно ГОСТ 13109;</w:t>
      </w:r>
    </w:p>
    <w:p>
      <w:pPr>
        <w:pStyle w:val="ListParagraph"/>
        <w:numPr>
          <w:ilvl w:val="0"/>
          <w:numId w:val="7"/>
        </w:numPr>
        <w:ind w:left="0" w:firstLine="540"/>
        <w:jc w:val="both"/>
        <w:rPr/>
      </w:pPr>
      <w:r>
        <w:rPr/>
        <w:t xml:space="preserve">несоответствия параметров подводящего питающего кабеля (падение напряжения на подводящем кабеле более 5% от номинального значения); </w:t>
      </w:r>
    </w:p>
    <w:p>
      <w:pPr>
        <w:pStyle w:val="Normal"/>
        <w:ind w:firstLine="567"/>
        <w:jc w:val="both"/>
        <w:rPr>
          <w:b/>
          <w:b/>
          <w:sz w:val="24"/>
          <w:szCs w:val="24"/>
        </w:rPr>
      </w:pPr>
      <w:r>
        <w:rPr>
          <w:b/>
          <w:sz w:val="24"/>
          <w:szCs w:val="24"/>
        </w:rPr>
        <w:t>12.3 Гарантийные обязательства не распространяются:</w:t>
      </w:r>
    </w:p>
    <w:p>
      <w:pPr>
        <w:pStyle w:val="Normal"/>
        <w:numPr>
          <w:ilvl w:val="0"/>
          <w:numId w:val="8"/>
        </w:numPr>
        <w:ind w:left="0" w:firstLine="540"/>
        <w:jc w:val="both"/>
        <w:rPr>
          <w:sz w:val="24"/>
          <w:szCs w:val="24"/>
        </w:rPr>
      </w:pPr>
      <w:r>
        <w:rPr>
          <w:sz w:val="24"/>
          <w:szCs w:val="24"/>
        </w:rPr>
        <w:t xml:space="preserve">на расходные материалы, замена которых в период действия гарантии, предусмотрена регламентом проведения технического обслуживания; </w:t>
      </w:r>
    </w:p>
    <w:p>
      <w:pPr>
        <w:pStyle w:val="Normal"/>
        <w:numPr>
          <w:ilvl w:val="0"/>
          <w:numId w:val="8"/>
        </w:numPr>
        <w:ind w:left="0" w:firstLine="540"/>
        <w:jc w:val="both"/>
        <w:rPr>
          <w:sz w:val="24"/>
          <w:szCs w:val="24"/>
        </w:rPr>
      </w:pPr>
      <w:r>
        <w:rPr>
          <w:sz w:val="24"/>
          <w:szCs w:val="24"/>
        </w:rPr>
        <w:t>на повреждения изделия, возникшие в результате событий чрезвычайного характера, обстоятельств непреодолимой силы или вмешательства третьего лица.</w:t>
      </w:r>
    </w:p>
    <w:p>
      <w:pPr>
        <w:pStyle w:val="ListParagraph"/>
        <w:ind w:left="1377" w:hanging="810"/>
        <w:jc w:val="both"/>
        <w:rPr>
          <w:b/>
          <w:b/>
        </w:rPr>
      </w:pPr>
      <w:r>
        <w:rPr>
          <w:b/>
        </w:rPr>
        <w:t>12.4 Гарантийные обязательства не предусматривают:</w:t>
      </w:r>
    </w:p>
    <w:p>
      <w:pPr>
        <w:pStyle w:val="Normal"/>
        <w:numPr>
          <w:ilvl w:val="0"/>
          <w:numId w:val="9"/>
        </w:numPr>
        <w:ind w:left="0" w:firstLine="540"/>
        <w:jc w:val="both"/>
        <w:rPr>
          <w:sz w:val="24"/>
          <w:szCs w:val="24"/>
        </w:rPr>
      </w:pPr>
      <w:r>
        <w:rPr>
          <w:sz w:val="24"/>
          <w:szCs w:val="24"/>
        </w:rPr>
        <w:t xml:space="preserve">техническое обслуживание и чистку изделия, а также выезд к месту установки изделия с целью его подключения, настройки, ремонта или консультации. Данные работы производятся по отдельному договору; </w:t>
      </w:r>
    </w:p>
    <w:p>
      <w:pPr>
        <w:pStyle w:val="Normal"/>
        <w:numPr>
          <w:ilvl w:val="0"/>
          <w:numId w:val="9"/>
        </w:numPr>
        <w:ind w:left="0" w:firstLine="540"/>
        <w:jc w:val="both"/>
        <w:rPr>
          <w:sz w:val="24"/>
          <w:szCs w:val="24"/>
        </w:rPr>
      </w:pPr>
      <w:r>
        <w:rPr>
          <w:sz w:val="24"/>
          <w:szCs w:val="24"/>
        </w:rPr>
        <w:t>транспортные расходы не входят в объем гарантийного обслуживания.</w:t>
      </w:r>
    </w:p>
    <w:p>
      <w:pPr>
        <w:pStyle w:val="Normal"/>
        <w:ind w:firstLine="567"/>
        <w:jc w:val="both"/>
        <w:rPr>
          <w:b/>
          <w:b/>
          <w:sz w:val="24"/>
          <w:szCs w:val="24"/>
        </w:rPr>
      </w:pPr>
      <w:r>
        <w:rPr>
          <w:b/>
          <w:sz w:val="24"/>
          <w:szCs w:val="24"/>
        </w:rPr>
        <w:t xml:space="preserve">12.5 По вопросам гарантийного обслуживания, приобретения сменных и запасных частей обращайтесь к продавцу (региональному уполномоченному представителю изготовителя). </w:t>
      </w:r>
    </w:p>
    <w:p>
      <w:pPr>
        <w:pStyle w:val="Normal"/>
        <w:ind w:firstLine="567"/>
        <w:jc w:val="both"/>
        <w:rPr>
          <w:sz w:val="24"/>
          <w:szCs w:val="24"/>
        </w:rPr>
      </w:pPr>
      <w:r>
        <w:rPr>
          <w:sz w:val="24"/>
          <w:szCs w:val="24"/>
        </w:rPr>
        <w:t>При обращении необходимо указать модель и заводской номер изделия, наработку в часах, % загрузки, температура компрессора, температура в помещении, внешнее проявление неисправности (отказа), условия аварийного отключения, предполагаемая причина и др.</w:t>
      </w:r>
    </w:p>
    <w:p>
      <w:pPr>
        <w:pStyle w:val="Normal"/>
        <w:ind w:firstLine="567"/>
        <w:jc w:val="both"/>
        <w:rPr>
          <w:b/>
          <w:b/>
          <w:sz w:val="24"/>
          <w:szCs w:val="24"/>
        </w:rPr>
      </w:pPr>
      <w:r>
        <w:rPr>
          <w:b/>
          <w:sz w:val="24"/>
          <w:szCs w:val="24"/>
        </w:rPr>
        <w:t xml:space="preserve">12.6 Для проведения гарантийного ремонта оформленный по установленной форме рекламационный акт, а также следующие дополнительные сведения (или копии документов) с сопроводительным письмом направляются продавцу/поставщику: </w:t>
      </w:r>
    </w:p>
    <w:p>
      <w:pPr>
        <w:pStyle w:val="Normal"/>
        <w:numPr>
          <w:ilvl w:val="0"/>
          <w:numId w:val="10"/>
        </w:numPr>
        <w:ind w:left="540" w:hanging="0"/>
        <w:jc w:val="both"/>
        <w:rPr>
          <w:sz w:val="24"/>
          <w:szCs w:val="24"/>
        </w:rPr>
      </w:pPr>
      <w:r>
        <w:rPr>
          <w:sz w:val="24"/>
          <w:szCs w:val="24"/>
        </w:rPr>
        <w:t xml:space="preserve">точный адрес потребителя (владельца изделия); </w:t>
      </w:r>
    </w:p>
    <w:p>
      <w:pPr>
        <w:pStyle w:val="Normal"/>
        <w:numPr>
          <w:ilvl w:val="0"/>
          <w:numId w:val="10"/>
        </w:numPr>
        <w:ind w:left="540" w:hanging="0"/>
        <w:jc w:val="both"/>
        <w:rPr>
          <w:sz w:val="24"/>
          <w:szCs w:val="24"/>
        </w:rPr>
      </w:pPr>
      <w:r>
        <w:rPr>
          <w:sz w:val="24"/>
          <w:szCs w:val="24"/>
        </w:rPr>
        <w:t xml:space="preserve">№ </w:t>
      </w:r>
      <w:r>
        <w:rPr>
          <w:sz w:val="24"/>
          <w:szCs w:val="24"/>
        </w:rPr>
        <w:t xml:space="preserve">документа, подтверждающего покупку и обязательства продавца; </w:t>
      </w:r>
    </w:p>
    <w:p>
      <w:pPr>
        <w:pStyle w:val="Normal"/>
        <w:numPr>
          <w:ilvl w:val="0"/>
          <w:numId w:val="10"/>
        </w:numPr>
        <w:ind w:left="540" w:hanging="0"/>
        <w:jc w:val="both"/>
        <w:rPr>
          <w:sz w:val="24"/>
          <w:szCs w:val="24"/>
        </w:rPr>
      </w:pPr>
      <w:r>
        <w:rPr>
          <w:sz w:val="24"/>
          <w:szCs w:val="24"/>
        </w:rPr>
        <w:t xml:space="preserve">свидетельство о приемке и упаковывании (страница настоящего РЭ); </w:t>
      </w:r>
    </w:p>
    <w:p>
      <w:pPr>
        <w:pStyle w:val="Normal"/>
        <w:numPr>
          <w:ilvl w:val="0"/>
          <w:numId w:val="10"/>
        </w:numPr>
        <w:ind w:left="540" w:hanging="0"/>
        <w:jc w:val="both"/>
        <w:rPr>
          <w:sz w:val="24"/>
          <w:szCs w:val="24"/>
        </w:rPr>
      </w:pPr>
      <w:r>
        <w:rPr>
          <w:sz w:val="24"/>
          <w:szCs w:val="24"/>
        </w:rPr>
        <w:t xml:space="preserve">сведения об эксплуатации (№ акта и дата ввода в эксплуатацию, количество часов наработки и общее, записи о проведенных ТО, ремонтах и др.). </w:t>
      </w:r>
      <w:r>
        <w:br w:type="page"/>
      </w:r>
    </w:p>
    <w:p>
      <w:pPr>
        <w:pStyle w:val="Normal"/>
        <w:ind w:left="360" w:hanging="0"/>
        <w:rPr>
          <w:b/>
          <w:b/>
          <w:bCs/>
          <w:sz w:val="24"/>
          <w:szCs w:val="24"/>
        </w:rPr>
      </w:pPr>
      <w:r>
        <w:rPr>
          <w:b/>
          <w:bCs/>
          <w:sz w:val="24"/>
          <w:szCs w:val="24"/>
        </w:rPr>
        <w:t>13  СВИДЕТЕЛЬСТВО  О  ПРИЕМКЕ  И  УПАКОВЫВАНИИ</w:t>
      </w:r>
    </w:p>
    <w:p>
      <w:pPr>
        <w:pStyle w:val="Normal"/>
        <w:rPr>
          <w:sz w:val="24"/>
          <w:szCs w:val="24"/>
        </w:rPr>
      </w:pPr>
      <w:r>
        <w:rPr>
          <w:sz w:val="24"/>
          <w:szCs w:val="24"/>
        </w:rPr>
      </w:r>
    </w:p>
    <w:p>
      <w:pPr>
        <w:pStyle w:val="Normal"/>
        <w:spacing w:lineRule="auto" w:line="276"/>
        <w:ind w:left="66" w:firstLine="294"/>
        <w:rPr>
          <w:sz w:val="24"/>
          <w:szCs w:val="24"/>
        </w:rPr>
      </w:pPr>
      <w:r>
        <w:rPr>
          <w:b/>
          <w:sz w:val="24"/>
          <w:szCs w:val="24"/>
        </w:rPr>
        <w:t>Установка компрессорная:</w:t>
      </w:r>
      <w:r>
        <w:rPr>
          <w:sz w:val="24"/>
          <w:szCs w:val="24"/>
        </w:rPr>
        <w:t xml:space="preserve"> ____________________________  зав. №___________________  </w:t>
      </w:r>
    </w:p>
    <w:p>
      <w:pPr>
        <w:pStyle w:val="Normal"/>
        <w:spacing w:lineRule="auto" w:line="276"/>
        <w:ind w:left="66" w:firstLine="294"/>
        <w:rPr>
          <w:sz w:val="24"/>
          <w:szCs w:val="24"/>
        </w:rPr>
      </w:pPr>
      <w:r>
        <w:rPr>
          <w:sz w:val="24"/>
          <w:szCs w:val="24"/>
        </w:rPr>
        <w:t>производительность</w:t>
        <w:tab/>
        <w:t xml:space="preserve">        _________________  л / мин,</w:t>
      </w:r>
    </w:p>
    <w:p>
      <w:pPr>
        <w:pStyle w:val="Normal"/>
        <w:spacing w:lineRule="auto" w:line="276"/>
        <w:ind w:left="66" w:firstLine="294"/>
        <w:rPr>
          <w:sz w:val="24"/>
          <w:szCs w:val="24"/>
        </w:rPr>
      </w:pPr>
      <w:r>
        <w:rPr>
          <w:sz w:val="24"/>
          <w:szCs w:val="24"/>
        </w:rPr>
        <w:t>рабочее давление,</w:t>
        <w:tab/>
        <w:t xml:space="preserve">        _________________  МПа.</w:t>
      </w:r>
    </w:p>
    <w:p>
      <w:pPr>
        <w:pStyle w:val="Normal"/>
        <w:spacing w:lineRule="auto" w:line="276"/>
        <w:ind w:firstLine="851"/>
        <w:jc w:val="both"/>
        <w:rPr>
          <w:b/>
          <w:b/>
          <w:sz w:val="24"/>
          <w:szCs w:val="24"/>
        </w:rPr>
      </w:pPr>
      <w:r>
        <w:rPr>
          <w:b/>
          <w:sz w:val="24"/>
          <w:szCs w:val="24"/>
        </w:rPr>
        <w:t>укомплектована:</w:t>
      </w:r>
    </w:p>
    <w:tbl>
      <w:tblPr>
        <w:tblStyle w:val="ae"/>
        <w:tblW w:w="9571" w:type="dxa"/>
        <w:jc w:val="left"/>
        <w:tblInd w:w="817" w:type="dxa"/>
        <w:tblCellMar>
          <w:top w:w="0" w:type="dxa"/>
          <w:left w:w="108" w:type="dxa"/>
          <w:bottom w:w="0" w:type="dxa"/>
          <w:right w:w="108" w:type="dxa"/>
        </w:tblCellMar>
        <w:tblLook w:firstRow="1" w:noVBand="1" w:lastRow="0" w:firstColumn="1" w:lastColumn="0" w:noHBand="0" w:val="04a0"/>
      </w:tblPr>
      <w:tblGrid>
        <w:gridCol w:w="6094"/>
        <w:gridCol w:w="3476"/>
      </w:tblGrid>
      <w:tr>
        <w:trPr/>
        <w:tc>
          <w:tcPr>
            <w:tcW w:w="6094" w:type="dxa"/>
            <w:tcBorders>
              <w:top w:val="nil"/>
              <w:left w:val="nil"/>
              <w:bottom w:val="nil"/>
              <w:right w:val="nil"/>
            </w:tcBorders>
            <w:shd w:fill="auto" w:val="clear"/>
          </w:tcPr>
          <w:p>
            <w:pPr>
              <w:pStyle w:val="Normal"/>
              <w:rPr>
                <w:sz w:val="24"/>
                <w:szCs w:val="24"/>
              </w:rPr>
            </w:pPr>
            <w:r>
              <w:rPr>
                <w:sz w:val="24"/>
                <w:szCs w:val="24"/>
              </w:rPr>
              <w:t>блок винтовой ____________________________________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электродвигатель _________________________________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маслосборник (маслоотделитель)        РМ11.16.00</w:t>
            </w:r>
            <w:r>
              <w:rPr>
                <w:color w:val="FFFFFF" w:themeColor="background1"/>
                <w:sz w:val="24"/>
                <w:szCs w:val="24"/>
                <w:u w:val="single"/>
              </w:rPr>
              <w:t>В</w:t>
            </w:r>
            <w:r>
              <w:rPr>
                <w:sz w:val="24"/>
                <w:szCs w:val="24"/>
              </w:rPr>
              <w:t xml:space="preserve">      </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радиатор_________________________________________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частотный преобразователь_________________________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ресивер_________________________________________</w:t>
            </w:r>
            <w:r>
              <w:rPr/>
              <w:t>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6094" w:type="dxa"/>
            <w:tcBorders>
              <w:top w:val="nil"/>
              <w:left w:val="nil"/>
              <w:bottom w:val="nil"/>
              <w:right w:val="nil"/>
            </w:tcBorders>
            <w:shd w:fill="auto" w:val="clear"/>
          </w:tcPr>
          <w:p>
            <w:pPr>
              <w:pStyle w:val="Normal"/>
              <w:rPr>
                <w:sz w:val="24"/>
                <w:szCs w:val="24"/>
              </w:rPr>
            </w:pPr>
            <w:r>
              <w:rPr>
                <w:sz w:val="24"/>
                <w:szCs w:val="24"/>
              </w:rPr>
              <w:t>осушитель воздуха</w:t>
            </w:r>
            <w:r>
              <w:rPr/>
              <w:t xml:space="preserve"> </w:t>
            </w:r>
            <w:r>
              <w:rPr>
                <w:sz w:val="24"/>
                <w:szCs w:val="24"/>
              </w:rPr>
              <w:t>________________________________</w:t>
            </w:r>
          </w:p>
        </w:tc>
        <w:tc>
          <w:tcPr>
            <w:tcW w:w="3476" w:type="dxa"/>
            <w:tcBorders>
              <w:top w:val="nil"/>
              <w:left w:val="nil"/>
              <w:bottom w:val="nil"/>
              <w:right w:val="nil"/>
            </w:tcBorders>
            <w:shd w:fill="auto" w:val="clear"/>
          </w:tcPr>
          <w:p>
            <w:pPr>
              <w:pStyle w:val="Normal"/>
              <w:rPr>
                <w:sz w:val="24"/>
                <w:szCs w:val="24"/>
              </w:rPr>
            </w:pPr>
            <w:r>
              <w:rPr>
                <w:sz w:val="24"/>
                <w:szCs w:val="24"/>
              </w:rPr>
              <w:t>зав. № ____________________;</w:t>
            </w:r>
          </w:p>
        </w:tc>
      </w:tr>
      <w:tr>
        <w:trPr/>
        <w:tc>
          <w:tcPr>
            <w:tcW w:w="9570" w:type="dxa"/>
            <w:gridSpan w:val="2"/>
            <w:tcBorders>
              <w:top w:val="nil"/>
              <w:left w:val="nil"/>
              <w:bottom w:val="nil"/>
              <w:right w:val="nil"/>
            </w:tcBorders>
            <w:shd w:fill="auto" w:val="clear"/>
          </w:tcPr>
          <w:p>
            <w:pPr>
              <w:pStyle w:val="Normal"/>
              <w:spacing w:lineRule="auto" w:line="276"/>
              <w:rPr>
                <w:sz w:val="24"/>
                <w:szCs w:val="24"/>
              </w:rPr>
            </w:pPr>
            <w:r>
              <w:rPr>
                <w:sz w:val="24"/>
                <w:szCs w:val="24"/>
              </w:rPr>
              <w:t>фильтры–влагомаслоотделители: ________________________________________________</w:t>
            </w:r>
          </w:p>
          <w:p>
            <w:pPr>
              <w:pStyle w:val="Normal"/>
              <w:rPr/>
            </w:pPr>
            <w:r>
              <w:rPr>
                <w:sz w:val="24"/>
                <w:szCs w:val="24"/>
              </w:rPr>
              <w:t>_____________________________________________________________________________</w:t>
            </w:r>
          </w:p>
          <w:p>
            <w:pPr>
              <w:pStyle w:val="Normal"/>
              <w:spacing w:lineRule="auto" w:line="276"/>
              <w:rPr>
                <w:sz w:val="24"/>
                <w:szCs w:val="24"/>
              </w:rPr>
            </w:pPr>
            <w:r>
              <w:rPr>
                <w:sz w:val="24"/>
                <w:szCs w:val="24"/>
              </w:rPr>
              <w:t>_____________________________________________________________________________</w:t>
            </w:r>
          </w:p>
          <w:p>
            <w:pPr>
              <w:pStyle w:val="Normal"/>
              <w:spacing w:lineRule="auto" w:line="276"/>
              <w:rPr>
                <w:sz w:val="24"/>
                <w:szCs w:val="24"/>
              </w:rPr>
            </w:pPr>
            <w:r>
              <w:rPr>
                <w:sz w:val="24"/>
                <w:szCs w:val="24"/>
              </w:rPr>
              <w:t>_____________________________________________________________________________</w:t>
            </w:r>
          </w:p>
          <w:p>
            <w:pPr>
              <w:pStyle w:val="Normal"/>
              <w:spacing w:lineRule="auto" w:line="276"/>
              <w:rPr>
                <w:sz w:val="24"/>
                <w:szCs w:val="24"/>
              </w:rPr>
            </w:pPr>
            <w:r>
              <w:rPr>
                <w:sz w:val="24"/>
                <w:szCs w:val="24"/>
              </w:rPr>
              <w:t>_____________________________________________________________________________</w:t>
            </w:r>
          </w:p>
          <w:p>
            <w:pPr>
              <w:pStyle w:val="Normal"/>
              <w:spacing w:lineRule="auto" w:line="276"/>
              <w:rPr>
                <w:sz w:val="24"/>
                <w:szCs w:val="24"/>
              </w:rPr>
            </w:pPr>
            <w:r>
              <w:rPr>
                <w:sz w:val="24"/>
                <w:szCs w:val="24"/>
              </w:rPr>
              <w:t>_____________________________________________________________________________</w:t>
            </w:r>
          </w:p>
        </w:tc>
      </w:tr>
      <w:tr>
        <w:trPr/>
        <w:tc>
          <w:tcPr>
            <w:tcW w:w="9570" w:type="dxa"/>
            <w:gridSpan w:val="2"/>
            <w:tcBorders>
              <w:top w:val="nil"/>
              <w:left w:val="nil"/>
              <w:bottom w:val="nil"/>
              <w:right w:val="nil"/>
            </w:tcBorders>
            <w:shd w:fill="auto" w:val="clear"/>
          </w:tcPr>
          <w:p>
            <w:pPr>
              <w:pStyle w:val="Normal"/>
              <w:spacing w:lineRule="auto" w:line="276"/>
              <w:rPr>
                <w:b/>
                <w:b/>
                <w:sz w:val="24"/>
                <w:szCs w:val="24"/>
              </w:rPr>
            </w:pPr>
            <w:r>
              <w:rPr>
                <w:b/>
                <w:sz w:val="24"/>
                <w:szCs w:val="24"/>
              </w:rPr>
              <w:t>Заправлена:</w:t>
            </w:r>
            <w:r>
              <w:rPr>
                <w:sz w:val="24"/>
                <w:szCs w:val="24"/>
              </w:rPr>
              <w:t xml:space="preserve"> маслом компрессорным марки _______________________________________</w:t>
            </w:r>
          </w:p>
        </w:tc>
      </w:tr>
    </w:tbl>
    <w:p>
      <w:pPr>
        <w:pStyle w:val="Normal"/>
        <w:spacing w:lineRule="auto" w:line="276"/>
        <w:ind w:firstLine="810"/>
        <w:rPr>
          <w:b/>
          <w:b/>
          <w:sz w:val="24"/>
          <w:szCs w:val="24"/>
        </w:rPr>
      </w:pPr>
      <w:r>
        <w:rPr>
          <w:b/>
          <w:sz w:val="24"/>
          <w:szCs w:val="24"/>
        </w:rPr>
      </w:r>
    </w:p>
    <w:p>
      <w:pPr>
        <w:pStyle w:val="Normal"/>
        <w:spacing w:lineRule="auto" w:line="360"/>
        <w:ind w:left="66" w:firstLine="294"/>
        <w:rPr>
          <w:b/>
          <w:b/>
          <w:sz w:val="24"/>
          <w:szCs w:val="24"/>
        </w:rPr>
      </w:pPr>
      <w:r>
        <w:rPr>
          <w:b/>
          <w:sz w:val="24"/>
          <w:szCs w:val="24"/>
        </w:rPr>
        <w:t xml:space="preserve">соответствует требованиям технической документации, технических условий </w:t>
      </w:r>
    </w:p>
    <w:p>
      <w:pPr>
        <w:pStyle w:val="Normal"/>
        <w:spacing w:lineRule="auto" w:line="360"/>
        <w:ind w:left="66" w:firstLine="294"/>
        <w:rPr>
          <w:b/>
          <w:b/>
          <w:sz w:val="24"/>
          <w:szCs w:val="24"/>
        </w:rPr>
      </w:pPr>
      <w:r>
        <w:rPr>
          <w:b/>
          <w:sz w:val="24"/>
          <w:szCs w:val="24"/>
        </w:rPr>
        <w:t>ТУ РБ 400046213.015–2002,  и признана годной к эксплуатации.</w:t>
      </w:r>
    </w:p>
    <w:p>
      <w:pPr>
        <w:pStyle w:val="Normal"/>
        <w:ind w:firstLine="567"/>
        <w:jc w:val="both"/>
        <w:rPr>
          <w:sz w:val="24"/>
          <w:szCs w:val="24"/>
        </w:rPr>
      </w:pPr>
      <w:r>
        <w:rPr>
          <w:sz w:val="24"/>
          <w:szCs w:val="24"/>
        </w:rPr>
      </w:r>
    </w:p>
    <w:p>
      <w:pPr>
        <w:pStyle w:val="Normal"/>
        <w:ind w:firstLine="426"/>
        <w:jc w:val="both"/>
        <w:rPr>
          <w:sz w:val="24"/>
          <w:szCs w:val="24"/>
        </w:rPr>
      </w:pPr>
      <w:r>
        <w:rPr>
          <w:b/>
          <w:sz w:val="24"/>
          <w:szCs w:val="24"/>
        </w:rPr>
        <w:t xml:space="preserve">Упаковку  произвёл </w:t>
      </w:r>
      <w:r>
        <w:rPr>
          <w:sz w:val="24"/>
          <w:szCs w:val="24"/>
        </w:rPr>
        <w:t>___________________</w:t>
      </w:r>
    </w:p>
    <w:p>
      <w:pPr>
        <w:pStyle w:val="Normal"/>
        <w:ind w:firstLine="567"/>
        <w:jc w:val="both"/>
        <w:rPr>
          <w:sz w:val="24"/>
          <w:szCs w:val="24"/>
        </w:rPr>
      </w:pPr>
      <w:r>
        <w:rPr>
          <w:sz w:val="24"/>
          <w:szCs w:val="24"/>
        </w:rPr>
      </w:r>
    </w:p>
    <w:p>
      <w:pPr>
        <w:pStyle w:val="Normal"/>
        <w:ind w:firstLine="426"/>
        <w:jc w:val="both"/>
        <w:rPr>
          <w:sz w:val="24"/>
          <w:szCs w:val="24"/>
        </w:rPr>
      </w:pPr>
      <w:r>
        <w:rPr>
          <w:b/>
          <w:sz w:val="24"/>
          <w:szCs w:val="24"/>
        </w:rPr>
        <w:t>Дата  выпуска</w:t>
      </w:r>
      <w:r>
        <w:rPr>
          <w:sz w:val="24"/>
          <w:szCs w:val="24"/>
        </w:rPr>
        <w:tab/>
        <w:t>"_____"_________________ 20     г.</w:t>
      </w:r>
    </w:p>
    <w:p>
      <w:pPr>
        <w:pStyle w:val="Normal"/>
        <w:ind w:firstLine="567"/>
        <w:jc w:val="both"/>
        <w:rPr>
          <w:sz w:val="24"/>
          <w:szCs w:val="24"/>
        </w:rPr>
      </w:pPr>
      <w:r>
        <w:rPr>
          <w:sz w:val="24"/>
          <w:szCs w:val="24"/>
        </w:rPr>
      </w:r>
    </w:p>
    <w:p>
      <w:pPr>
        <w:pStyle w:val="Normal"/>
        <w:ind w:firstLine="426"/>
        <w:jc w:val="both"/>
        <w:rPr>
          <w:sz w:val="24"/>
          <w:szCs w:val="24"/>
        </w:rPr>
      </w:pPr>
      <w:r>
        <w:rPr>
          <w:b/>
          <w:sz w:val="24"/>
          <w:szCs w:val="24"/>
        </w:rPr>
        <w:t xml:space="preserve">Отметка ОТК </w:t>
      </w:r>
      <w:r>
        <w:rPr>
          <w:sz w:val="24"/>
          <w:szCs w:val="24"/>
        </w:rPr>
        <w:t>________________________                                   М.П.</w:t>
      </w:r>
    </w:p>
    <w:p>
      <w:pPr>
        <w:pStyle w:val="Normal"/>
        <w:ind w:firstLine="567"/>
        <w:jc w:val="both"/>
        <w:rPr>
          <w:sz w:val="24"/>
          <w:szCs w:val="24"/>
        </w:rPr>
      </w:pPr>
      <w:r>
        <w:rPr>
          <w:sz w:val="24"/>
          <w:szCs w:val="24"/>
        </w:rPr>
      </w:r>
    </w:p>
    <w:p>
      <w:pPr>
        <w:pStyle w:val="Normal"/>
        <w:ind w:left="360" w:hanging="0"/>
        <w:jc w:val="both"/>
        <w:rPr>
          <w:sz w:val="24"/>
          <w:szCs w:val="24"/>
        </w:rPr>
      </w:pPr>
      <w:r>
        <w:rPr>
          <w:b/>
          <w:sz w:val="24"/>
          <w:szCs w:val="24"/>
        </w:rPr>
        <w:t>Наименование изготовителя:</w:t>
      </w:r>
      <w:r>
        <w:rPr>
          <w:sz w:val="24"/>
          <w:szCs w:val="24"/>
        </w:rPr>
        <w:t xml:space="preserve">  ЗАО «Ремеза», Республика Беларусь, 247672, г. Рогачев,         ул. Пушкина, д. 62,   тел/факс:  +375 2339 34320;  +375 2339 34297. </w:t>
      </w:r>
    </w:p>
    <w:p>
      <w:pPr>
        <w:pStyle w:val="Normal"/>
        <w:ind w:firstLine="450"/>
        <w:jc w:val="both"/>
        <w:rPr>
          <w:sz w:val="24"/>
          <w:szCs w:val="24"/>
        </w:rPr>
      </w:pPr>
      <w:r>
        <w:rPr>
          <w:sz w:val="24"/>
          <w:szCs w:val="24"/>
        </w:rPr>
      </w:r>
    </w:p>
    <w:p>
      <w:pPr>
        <w:pStyle w:val="Normal"/>
        <w:ind w:firstLine="450"/>
        <w:jc w:val="center"/>
        <w:rPr/>
      </w:pPr>
      <w:r>
        <w:rPr/>
        <w:softHyphen/>
        <w:softHyphen/>
        <w:softHyphen/>
        <w:t xml:space="preserve">– – – – – – – – – – – – – – – – – – – – – – – – – – – – – – – – – – – – – – – – – – – – – – – – – – – – – – – – – – – – – – – – – </w:t>
      </w:r>
    </w:p>
    <w:p>
      <w:pPr>
        <w:pStyle w:val="Normal"/>
        <w:ind w:firstLine="450"/>
        <w:jc w:val="center"/>
        <w:rPr/>
      </w:pPr>
      <w:r>
        <w:rPr/>
      </w:r>
    </w:p>
    <w:p>
      <w:pPr>
        <w:pStyle w:val="Normal"/>
        <w:ind w:firstLine="450"/>
        <w:jc w:val="center"/>
        <w:rPr>
          <w:i/>
          <w:i/>
        </w:rPr>
      </w:pPr>
      <w:r>
        <w:rPr>
          <w:i/>
        </w:rPr>
        <w:t xml:space="preserve">СВЕДЕНИЯ О ДВИЖЕНИИ ИЗДЕЛИЯ </w:t>
      </w:r>
      <w:r>
        <w:rPr>
          <w:b/>
        </w:rPr>
        <w:t>*</w:t>
      </w:r>
    </w:p>
    <w:p>
      <w:pPr>
        <w:pStyle w:val="Normal"/>
        <w:ind w:firstLine="450"/>
        <w:jc w:val="right"/>
        <w:rPr>
          <w:b/>
          <w:b/>
          <w:sz w:val="16"/>
          <w:szCs w:val="16"/>
        </w:rPr>
      </w:pPr>
      <w:r>
        <w:rPr>
          <w:b/>
          <w:sz w:val="16"/>
          <w:szCs w:val="16"/>
        </w:rPr>
      </w:r>
    </w:p>
    <w:p>
      <w:pPr>
        <w:pStyle w:val="Normal"/>
        <w:ind w:firstLine="450"/>
        <w:rPr>
          <w:b/>
          <w:b/>
          <w:sz w:val="24"/>
          <w:szCs w:val="24"/>
        </w:rPr>
      </w:pPr>
      <w:r>
        <w:rPr>
          <w:b/>
          <w:sz w:val="24"/>
          <w:szCs w:val="24"/>
        </w:rPr>
        <w:t>________________________________________________________________________________</w:t>
      </w:r>
    </w:p>
    <w:p>
      <w:pPr>
        <w:pStyle w:val="Normal"/>
        <w:ind w:firstLine="450"/>
        <w:jc w:val="center"/>
        <w:rPr>
          <w:b/>
          <w:b/>
          <w:sz w:val="16"/>
          <w:szCs w:val="16"/>
        </w:rPr>
      </w:pPr>
      <w:r>
        <w:rPr>
          <w:sz w:val="16"/>
          <w:szCs w:val="16"/>
        </w:rPr>
        <w:t>(дата продажи/покупки/приобретения изделия)</w:t>
      </w:r>
    </w:p>
    <w:p>
      <w:pPr>
        <w:pStyle w:val="Normal"/>
        <w:ind w:firstLine="450"/>
        <w:jc w:val="right"/>
        <w:rPr>
          <w:b/>
          <w:b/>
          <w:sz w:val="16"/>
          <w:szCs w:val="16"/>
        </w:rPr>
      </w:pPr>
      <w:r>
        <w:rPr>
          <w:b/>
          <w:sz w:val="16"/>
          <w:szCs w:val="16"/>
        </w:rPr>
      </w:r>
    </w:p>
    <w:p>
      <w:pPr>
        <w:pStyle w:val="Normal"/>
        <w:ind w:firstLine="450"/>
        <w:rPr>
          <w:b/>
          <w:b/>
          <w:sz w:val="24"/>
          <w:szCs w:val="24"/>
        </w:rPr>
      </w:pPr>
      <w:r>
        <w:rPr>
          <w:b/>
          <w:sz w:val="24"/>
          <w:szCs w:val="24"/>
        </w:rPr>
        <w:t>_____________________________________</w:t>
        <w:tab/>
        <w:tab/>
        <w:tab/>
        <w:tab/>
        <w:t xml:space="preserve">_________________________ </w:t>
      </w:r>
    </w:p>
    <w:p>
      <w:pPr>
        <w:pStyle w:val="Normal"/>
        <w:ind w:left="708" w:hanging="0"/>
        <w:rPr>
          <w:sz w:val="16"/>
          <w:szCs w:val="16"/>
        </w:rPr>
      </w:pPr>
      <w:r>
        <w:rPr>
          <w:sz w:val="16"/>
          <w:szCs w:val="16"/>
        </w:rPr>
        <w:t xml:space="preserve">            </w:t>
      </w:r>
      <w:r>
        <w:rPr>
          <w:sz w:val="16"/>
          <w:szCs w:val="16"/>
        </w:rPr>
        <w:t>(должность, фамилия, имя, отчество)</w:t>
        <w:tab/>
        <w:tab/>
        <w:tab/>
        <w:tab/>
        <w:tab/>
        <w:tab/>
        <w:t xml:space="preserve">        (подпись) </w:t>
      </w:r>
    </w:p>
    <w:p>
      <w:pPr>
        <w:pStyle w:val="Normal"/>
        <w:ind w:left="7080" w:firstLine="708"/>
        <w:rPr>
          <w:sz w:val="24"/>
          <w:szCs w:val="24"/>
        </w:rPr>
      </w:pPr>
      <w:r>
        <w:rPr>
          <w:sz w:val="24"/>
          <w:szCs w:val="24"/>
        </w:rPr>
      </w:r>
    </w:p>
    <w:p>
      <w:pPr>
        <w:pStyle w:val="Normal"/>
        <w:ind w:left="7080" w:firstLine="708"/>
        <w:rPr>
          <w:b/>
          <w:b/>
        </w:rPr>
      </w:pPr>
      <w:r>
        <w:rPr/>
        <w:t xml:space="preserve">            </w:t>
      </w:r>
      <w:r>
        <w:rPr/>
        <w:t>М.П.</w:t>
      </w:r>
    </w:p>
    <w:p>
      <w:pPr>
        <w:pStyle w:val="Normal"/>
        <w:ind w:firstLine="450"/>
        <w:jc w:val="right"/>
        <w:rPr>
          <w:b/>
          <w:b/>
          <w:sz w:val="18"/>
          <w:szCs w:val="18"/>
        </w:rPr>
      </w:pPr>
      <w:r>
        <w:rPr>
          <w:b/>
          <w:sz w:val="18"/>
          <w:szCs w:val="18"/>
        </w:rPr>
      </w:r>
    </w:p>
    <w:p>
      <w:pPr>
        <w:pStyle w:val="Normal"/>
        <w:ind w:firstLine="450"/>
        <w:rPr>
          <w:b/>
          <w:b/>
          <w:sz w:val="24"/>
          <w:szCs w:val="24"/>
        </w:rPr>
      </w:pPr>
      <w:r>
        <w:rPr>
          <w:b/>
          <w:sz w:val="24"/>
          <w:szCs w:val="24"/>
        </w:rPr>
        <w:t xml:space="preserve">________________________________________________________________________________ </w:t>
      </w:r>
    </w:p>
    <w:p>
      <w:pPr>
        <w:pStyle w:val="Normal"/>
        <w:ind w:firstLine="450"/>
        <w:jc w:val="center"/>
        <w:rPr>
          <w:b/>
          <w:b/>
          <w:sz w:val="16"/>
          <w:szCs w:val="16"/>
        </w:rPr>
      </w:pPr>
      <w:r>
        <w:rPr>
          <w:sz w:val="16"/>
          <w:szCs w:val="16"/>
        </w:rPr>
        <w:t>(№ акта и дата ввода изделия в эксплуатацию)</w:t>
      </w:r>
    </w:p>
    <w:p>
      <w:pPr>
        <w:pStyle w:val="Normal"/>
        <w:ind w:firstLine="450"/>
        <w:jc w:val="right"/>
        <w:rPr>
          <w:b/>
          <w:b/>
          <w:sz w:val="24"/>
          <w:szCs w:val="24"/>
        </w:rPr>
      </w:pPr>
      <w:r>
        <w:rPr>
          <w:b/>
          <w:sz w:val="24"/>
          <w:szCs w:val="24"/>
        </w:rPr>
      </w:r>
    </w:p>
    <w:p>
      <w:pPr>
        <w:pStyle w:val="Normal"/>
        <w:ind w:firstLine="450"/>
        <w:jc w:val="both"/>
        <w:rPr>
          <w:b/>
          <w:b/>
          <w:sz w:val="24"/>
          <w:szCs w:val="24"/>
        </w:rPr>
      </w:pPr>
      <w:r>
        <w:rPr>
          <w:b/>
          <w:sz w:val="24"/>
          <w:szCs w:val="24"/>
        </w:rPr>
        <w:t>_____________________________________</w:t>
        <w:tab/>
        <w:tab/>
        <w:tab/>
        <w:tab/>
        <w:t xml:space="preserve">_________________________ </w:t>
      </w:r>
    </w:p>
    <w:p>
      <w:pPr>
        <w:pStyle w:val="Normal"/>
        <w:ind w:left="708" w:hanging="0"/>
        <w:rPr>
          <w:sz w:val="16"/>
          <w:szCs w:val="16"/>
        </w:rPr>
      </w:pPr>
      <w:r>
        <w:rPr>
          <w:sz w:val="16"/>
          <w:szCs w:val="16"/>
        </w:rPr>
        <w:t xml:space="preserve">           </w:t>
      </w:r>
      <w:r>
        <w:rPr>
          <w:sz w:val="16"/>
          <w:szCs w:val="16"/>
        </w:rPr>
        <w:t>(должность, фамилия, имя, отчество)</w:t>
        <w:tab/>
        <w:tab/>
        <w:tab/>
        <w:tab/>
        <w:tab/>
        <w:tab/>
        <w:t xml:space="preserve">        (подпись) </w:t>
      </w:r>
    </w:p>
    <w:p>
      <w:pPr>
        <w:pStyle w:val="Normal"/>
        <w:ind w:left="7080" w:firstLine="708"/>
        <w:rPr>
          <w:sz w:val="24"/>
          <w:szCs w:val="24"/>
        </w:rPr>
      </w:pPr>
      <w:r>
        <w:rPr>
          <w:sz w:val="24"/>
          <w:szCs w:val="24"/>
        </w:rPr>
      </w:r>
    </w:p>
    <w:p>
      <w:pPr>
        <w:pStyle w:val="Normal"/>
        <w:ind w:left="7080" w:firstLine="708"/>
        <w:rPr/>
      </w:pPr>
      <w:r>
        <w:rPr/>
        <w:t xml:space="preserve">            </w:t>
      </w:r>
      <w:r>
        <w:rPr/>
        <w:t xml:space="preserve">М.П. </w:t>
      </w:r>
    </w:p>
    <w:p>
      <w:pPr>
        <w:pStyle w:val="Normal"/>
        <w:ind w:firstLine="360"/>
        <w:rPr>
          <w:sz w:val="16"/>
          <w:szCs w:val="16"/>
        </w:rPr>
      </w:pPr>
      <w:r>
        <w:rPr>
          <w:sz w:val="16"/>
          <w:szCs w:val="16"/>
        </w:rPr>
        <w:t xml:space="preserve">Примечание: </w:t>
      </w:r>
      <w:r>
        <w:rPr>
          <w:b/>
          <w:sz w:val="16"/>
          <w:szCs w:val="16"/>
        </w:rPr>
        <w:t>*</w:t>
      </w:r>
      <w:r>
        <w:rPr>
          <w:sz w:val="16"/>
          <w:szCs w:val="16"/>
        </w:rPr>
        <w:t xml:space="preserve"> Заполняет владелец изделия/продавец.</w:t>
      </w:r>
    </w:p>
    <w:p>
      <w:pPr>
        <w:pStyle w:val="Normal"/>
        <w:rPr>
          <w:rFonts w:ascii="Arial" w:hAnsi="Arial" w:cs="Arial"/>
          <w:bCs/>
          <w:color w:val="000000"/>
          <w:spacing w:val="-5"/>
          <w:sz w:val="16"/>
          <w:szCs w:val="16"/>
        </w:rPr>
      </w:pPr>
      <w:r>
        <w:rPr>
          <w:rFonts w:cs="Arial" w:ascii="Arial" w:hAnsi="Arial"/>
          <w:bCs/>
          <w:color w:val="000000"/>
          <w:spacing w:val="-5"/>
          <w:sz w:val="16"/>
          <w:szCs w:val="16"/>
        </w:rPr>
      </w:r>
    </w:p>
    <w:p>
      <w:pPr>
        <w:pStyle w:val="Normal"/>
        <w:ind w:firstLine="567"/>
        <w:jc w:val="center"/>
        <w:rPr>
          <w:b/>
          <w:b/>
          <w:sz w:val="24"/>
          <w:szCs w:val="24"/>
        </w:rPr>
      </w:pPr>
      <w:r>
        <w:rPr>
          <w:b/>
          <w:sz w:val="24"/>
          <w:szCs w:val="24"/>
        </w:rPr>
      </w:r>
      <w:r>
        <w:br w:type="page"/>
      </w:r>
    </w:p>
    <w:p>
      <w:pPr>
        <w:pStyle w:val="Normal"/>
        <w:jc w:val="center"/>
        <w:rPr>
          <w:b/>
          <w:b/>
          <w:sz w:val="24"/>
          <w:szCs w:val="24"/>
        </w:rPr>
      </w:pPr>
      <w:r>
        <w:rPr>
          <w:b/>
          <w:sz w:val="24"/>
          <w:szCs w:val="24"/>
        </w:rPr>
        <w:t>Приложение А</w:t>
      </w:r>
    </w:p>
    <w:p>
      <w:pPr>
        <w:pStyle w:val="Normal"/>
        <w:jc w:val="center"/>
        <w:rPr>
          <w:sz w:val="24"/>
          <w:szCs w:val="24"/>
        </w:rPr>
      </w:pPr>
      <w:r>
        <w:rPr>
          <w:sz w:val="24"/>
          <w:szCs w:val="24"/>
        </w:rPr>
        <w:t>Габаритные и присоединительные размеры компрессорных установок</w:t>
      </w:r>
    </w:p>
    <w:p>
      <w:pPr>
        <w:pStyle w:val="Normal"/>
        <w:ind w:firstLine="567"/>
        <w:jc w:val="center"/>
        <w:rPr>
          <w:b/>
          <w:b/>
          <w:sz w:val="24"/>
        </w:rPr>
      </w:pPr>
      <w:r>
        <w:rPr/>
        <w:drawing>
          <wp:inline distT="0" distB="0" distL="0" distR="0">
            <wp:extent cx="5924550" cy="6349365"/>
            <wp:effectExtent l="0" t="0" r="0" b="0"/>
            <wp:docPr id="19" name="Рисунок 2" descr="ВК20Е с размерами ок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2" descr="ВК20Е с размерами окон"/>
                    <pic:cNvPicPr>
                      <a:picLocks noChangeAspect="1" noChangeArrowheads="1"/>
                    </pic:cNvPicPr>
                  </pic:nvPicPr>
                  <pic:blipFill>
                    <a:blip r:embed="rId37"/>
                    <a:srcRect l="9487" t="-668" r="-944" b="31219"/>
                    <a:stretch>
                      <a:fillRect/>
                    </a:stretch>
                  </pic:blipFill>
                  <pic:spPr bwMode="auto">
                    <a:xfrm>
                      <a:off x="0" y="0"/>
                      <a:ext cx="5924550" cy="6349365"/>
                    </a:xfrm>
                    <a:prstGeom prst="rect">
                      <a:avLst/>
                    </a:prstGeom>
                  </pic:spPr>
                </pic:pic>
              </a:graphicData>
            </a:graphic>
          </wp:inline>
        </w:drawing>
      </w:r>
    </w:p>
    <w:p>
      <w:pPr>
        <w:pStyle w:val="Normal"/>
        <w:ind w:left="3261" w:hanging="0"/>
        <w:rPr>
          <w:b/>
          <w:b/>
          <w:sz w:val="24"/>
        </w:rPr>
      </w:pPr>
      <w:r>
        <w:rPr>
          <w:b/>
          <w:sz w:val="24"/>
        </w:rPr>
      </w:r>
    </w:p>
    <w:p>
      <w:pPr>
        <w:pStyle w:val="Normal"/>
        <w:ind w:left="3261" w:hanging="0"/>
        <w:rPr>
          <w:bCs/>
          <w:sz w:val="24"/>
        </w:rPr>
      </w:pPr>
      <w:r>
        <w:rPr>
          <w:b/>
          <w:sz w:val="28"/>
        </w:rPr>
        <w:t>1</w:t>
      </w:r>
      <w:r>
        <w:rPr>
          <w:b/>
          <w:sz w:val="24"/>
        </w:rPr>
        <w:t xml:space="preserve"> – </w:t>
      </w:r>
      <w:r>
        <w:rPr>
          <w:bCs/>
          <w:sz w:val="24"/>
        </w:rPr>
        <w:t>забор воздуха;</w:t>
      </w:r>
    </w:p>
    <w:p>
      <w:pPr>
        <w:pStyle w:val="Normal"/>
        <w:ind w:left="3261" w:hanging="0"/>
        <w:rPr>
          <w:b/>
          <w:b/>
          <w:sz w:val="24"/>
        </w:rPr>
      </w:pPr>
      <w:r>
        <w:rPr>
          <w:b/>
          <w:sz w:val="28"/>
        </w:rPr>
        <w:t>2</w:t>
      </w:r>
      <w:r>
        <w:rPr>
          <w:b/>
          <w:sz w:val="24"/>
        </w:rPr>
        <w:t xml:space="preserve"> – </w:t>
      </w:r>
      <w:r>
        <w:rPr>
          <w:bCs/>
          <w:sz w:val="24"/>
        </w:rPr>
        <w:t>выброс теплого воздуха;</w:t>
      </w:r>
    </w:p>
    <w:p>
      <w:pPr>
        <w:pStyle w:val="Normal"/>
        <w:ind w:left="3261" w:hanging="0"/>
        <w:rPr>
          <w:bCs/>
          <w:sz w:val="24"/>
        </w:rPr>
      </w:pPr>
      <w:r>
        <w:rPr>
          <w:b/>
          <w:sz w:val="28"/>
        </w:rPr>
        <w:t>3</w:t>
      </w:r>
      <w:r>
        <w:rPr>
          <w:b/>
          <w:sz w:val="24"/>
        </w:rPr>
        <w:t xml:space="preserve"> – </w:t>
      </w:r>
      <w:r>
        <w:rPr>
          <w:bCs/>
          <w:sz w:val="24"/>
        </w:rPr>
        <w:t>кабель сетевой;</w:t>
      </w:r>
    </w:p>
    <w:p>
      <w:pPr>
        <w:pStyle w:val="Normal"/>
        <w:ind w:left="3261" w:hanging="0"/>
        <w:rPr>
          <w:bCs/>
          <w:sz w:val="24"/>
        </w:rPr>
      </w:pPr>
      <w:r>
        <w:rPr>
          <w:b/>
          <w:sz w:val="28"/>
        </w:rPr>
        <w:t>4</w:t>
      </w:r>
      <w:r>
        <w:rPr>
          <w:b/>
          <w:sz w:val="24"/>
        </w:rPr>
        <w:t xml:space="preserve"> – </w:t>
      </w:r>
      <w:r>
        <w:rPr>
          <w:bCs/>
          <w:sz w:val="24"/>
        </w:rPr>
        <w:t>болт заземления;</w:t>
      </w:r>
    </w:p>
    <w:p>
      <w:pPr>
        <w:pStyle w:val="Normal"/>
        <w:ind w:left="3261" w:hanging="0"/>
        <w:rPr>
          <w:bCs/>
          <w:sz w:val="24"/>
        </w:rPr>
      </w:pPr>
      <w:r>
        <w:rPr>
          <w:b/>
          <w:sz w:val="28"/>
        </w:rPr>
        <w:t>5</w:t>
      </w:r>
      <w:r>
        <w:rPr>
          <w:b/>
          <w:sz w:val="24"/>
        </w:rPr>
        <w:t xml:space="preserve"> – </w:t>
      </w:r>
      <w:r>
        <w:rPr>
          <w:bCs/>
          <w:sz w:val="24"/>
        </w:rPr>
        <w:t>выход сжатого воздуха.</w:t>
      </w:r>
    </w:p>
    <w:p>
      <w:pPr>
        <w:pStyle w:val="Normal"/>
        <w:ind w:left="3261" w:hanging="0"/>
        <w:rPr>
          <w:bCs/>
          <w:sz w:val="24"/>
        </w:rPr>
      </w:pPr>
      <w:r>
        <w:rPr>
          <w:bCs/>
          <w:sz w:val="24"/>
        </w:rPr>
      </w:r>
    </w:p>
    <w:p>
      <w:pPr>
        <w:pStyle w:val="Normal"/>
        <w:ind w:left="3261" w:hanging="0"/>
        <w:rPr>
          <w:bCs/>
          <w:sz w:val="24"/>
        </w:rPr>
      </w:pPr>
      <w:r>
        <w:rPr>
          <w:bCs/>
          <w:sz w:val="24"/>
        </w:rPr>
      </w:r>
    </w:p>
    <w:p>
      <w:pPr>
        <w:pStyle w:val="Normal"/>
        <w:ind w:left="1276" w:hanging="0"/>
        <w:rPr>
          <w:bCs/>
          <w:sz w:val="24"/>
        </w:rPr>
      </w:pPr>
      <w:r>
        <w:rPr>
          <w:bCs/>
          <w:sz w:val="24"/>
        </w:rPr>
        <w:t>Примечание – * Размеры для справок.</w:t>
      </w:r>
    </w:p>
    <w:p>
      <w:pPr>
        <w:pStyle w:val="Normal"/>
        <w:ind w:firstLine="567"/>
        <w:jc w:val="center"/>
        <w:rPr>
          <w:b/>
          <w:b/>
          <w:sz w:val="24"/>
        </w:rPr>
      </w:pPr>
      <w:r>
        <w:rPr>
          <w:b/>
          <w:sz w:val="24"/>
        </w:rPr>
      </w:r>
    </w:p>
    <w:p>
      <w:pPr>
        <w:pStyle w:val="Normal"/>
        <w:ind w:firstLine="567"/>
        <w:jc w:val="center"/>
        <w:rPr>
          <w:b/>
          <w:b/>
          <w:sz w:val="24"/>
        </w:rPr>
      </w:pPr>
      <w:r>
        <w:rPr>
          <w:b/>
          <w:sz w:val="24"/>
        </w:rPr>
      </w:r>
    </w:p>
    <w:p>
      <w:pPr>
        <w:pStyle w:val="Normal"/>
        <w:ind w:firstLine="567"/>
        <w:jc w:val="center"/>
        <w:rPr>
          <w:b/>
          <w:b/>
          <w:sz w:val="24"/>
        </w:rPr>
      </w:pPr>
      <w:r>
        <w:rPr>
          <w:b/>
          <w:sz w:val="24"/>
        </w:rPr>
      </w:r>
    </w:p>
    <w:p>
      <w:pPr>
        <w:pStyle w:val="Normal"/>
        <w:ind w:firstLine="567"/>
        <w:jc w:val="center"/>
        <w:rPr>
          <w:b/>
          <w:b/>
          <w:sz w:val="24"/>
        </w:rPr>
      </w:pPr>
      <w:r>
        <w:rPr>
          <w:b/>
          <w:sz w:val="24"/>
        </w:rPr>
      </w:r>
    </w:p>
    <w:p>
      <w:pPr>
        <w:pStyle w:val="Normal"/>
        <w:ind w:firstLine="567"/>
        <w:jc w:val="center"/>
        <w:rPr>
          <w:b/>
          <w:b/>
          <w:sz w:val="24"/>
        </w:rPr>
      </w:pPr>
      <w:r>
        <w:rPr>
          <w:b/>
          <w:sz w:val="24"/>
        </w:rPr>
      </w:r>
    </w:p>
    <w:p>
      <w:pPr>
        <w:pStyle w:val="BlockText"/>
        <w:ind w:left="993" w:right="1558" w:hanging="0"/>
        <w:rPr>
          <w:b/>
          <w:b/>
        </w:rPr>
      </w:pPr>
      <w:r>
        <w:rPr/>
        <w:t>Рисунок А.1 – Присоединительные и установочные размеры компрессорной установки ВК20Е-8(10, 15)</w:t>
      </w:r>
    </w:p>
    <w:p>
      <w:pPr>
        <w:pStyle w:val="Normal"/>
        <w:rPr>
          <w:sz w:val="24"/>
        </w:rPr>
      </w:pPr>
      <w:r>
        <w:rPr>
          <w:sz w:val="24"/>
        </w:rPr>
      </w:r>
      <w:r>
        <w:br w:type="page"/>
      </w:r>
    </w:p>
    <w:p>
      <w:pPr>
        <w:pStyle w:val="Normal"/>
        <w:jc w:val="center"/>
        <w:rPr>
          <w:b/>
          <w:b/>
          <w:sz w:val="24"/>
        </w:rPr>
      </w:pPr>
      <w:r>
        <w:rPr/>
        <w:drawing>
          <wp:inline distT="0" distB="0" distL="0" distR="0">
            <wp:extent cx="6593840" cy="6658610"/>
            <wp:effectExtent l="0" t="0" r="0" b="0"/>
            <wp:docPr id="20" name="Изображение1" descr="ВК20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Изображение1" descr="ВК20Е-"/>
                    <pic:cNvPicPr>
                      <a:picLocks noChangeAspect="1" noChangeArrowheads="1"/>
                    </pic:cNvPicPr>
                  </pic:nvPicPr>
                  <pic:blipFill>
                    <a:blip r:embed="rId38"/>
                    <a:srcRect l="-820" t="0" r="-820" b="16115"/>
                    <a:stretch>
                      <a:fillRect/>
                    </a:stretch>
                  </pic:blipFill>
                  <pic:spPr bwMode="auto">
                    <a:xfrm>
                      <a:off x="0" y="0"/>
                      <a:ext cx="6593840" cy="6658610"/>
                    </a:xfrm>
                    <a:prstGeom prst="rect">
                      <a:avLst/>
                    </a:prstGeom>
                  </pic:spPr>
                </pic:pic>
              </a:graphicData>
            </a:graphic>
          </wp:inline>
        </w:drawing>
      </w:r>
    </w:p>
    <w:p>
      <w:pPr>
        <w:pStyle w:val="Normal"/>
        <w:ind w:left="3261" w:hanging="0"/>
        <w:rPr>
          <w:bCs/>
          <w:sz w:val="24"/>
        </w:rPr>
      </w:pPr>
      <w:r>
        <w:rPr>
          <w:b/>
          <w:sz w:val="28"/>
        </w:rPr>
        <w:t>1</w:t>
      </w:r>
      <w:r>
        <w:rPr>
          <w:b/>
          <w:sz w:val="24"/>
        </w:rPr>
        <w:t xml:space="preserve"> – </w:t>
      </w:r>
      <w:r>
        <w:rPr>
          <w:bCs/>
          <w:sz w:val="24"/>
        </w:rPr>
        <w:t>забор воздуха;</w:t>
      </w:r>
    </w:p>
    <w:p>
      <w:pPr>
        <w:pStyle w:val="Normal"/>
        <w:ind w:left="3261" w:hanging="0"/>
        <w:rPr>
          <w:b/>
          <w:b/>
          <w:sz w:val="24"/>
        </w:rPr>
      </w:pPr>
      <w:r>
        <w:rPr>
          <w:b/>
          <w:sz w:val="28"/>
        </w:rPr>
        <w:t>2</w:t>
      </w:r>
      <w:r>
        <w:rPr>
          <w:b/>
          <w:sz w:val="24"/>
        </w:rPr>
        <w:t xml:space="preserve"> – </w:t>
      </w:r>
      <w:r>
        <w:rPr>
          <w:bCs/>
          <w:sz w:val="24"/>
        </w:rPr>
        <w:t>выброс теплого воздуха;</w:t>
      </w:r>
    </w:p>
    <w:p>
      <w:pPr>
        <w:pStyle w:val="Normal"/>
        <w:ind w:left="3261" w:hanging="0"/>
        <w:rPr>
          <w:bCs/>
          <w:sz w:val="24"/>
        </w:rPr>
      </w:pPr>
      <w:r>
        <w:rPr>
          <w:b/>
          <w:sz w:val="28"/>
        </w:rPr>
        <w:t>3</w:t>
      </w:r>
      <w:r>
        <w:rPr>
          <w:b/>
          <w:sz w:val="24"/>
        </w:rPr>
        <w:t xml:space="preserve"> – </w:t>
      </w:r>
      <w:r>
        <w:rPr>
          <w:bCs/>
          <w:sz w:val="24"/>
        </w:rPr>
        <w:t>кабель сетевой;</w:t>
      </w:r>
    </w:p>
    <w:p>
      <w:pPr>
        <w:pStyle w:val="Normal"/>
        <w:ind w:left="3261" w:hanging="0"/>
        <w:rPr>
          <w:bCs/>
          <w:sz w:val="24"/>
        </w:rPr>
      </w:pPr>
      <w:r>
        <w:rPr>
          <w:b/>
          <w:sz w:val="28"/>
        </w:rPr>
        <w:t>4</w:t>
      </w:r>
      <w:r>
        <w:rPr>
          <w:b/>
          <w:sz w:val="24"/>
        </w:rPr>
        <w:t xml:space="preserve"> – </w:t>
      </w:r>
      <w:r>
        <w:rPr>
          <w:bCs/>
          <w:sz w:val="24"/>
        </w:rPr>
        <w:t>болт заземления;</w:t>
      </w:r>
    </w:p>
    <w:p>
      <w:pPr>
        <w:pStyle w:val="Normal"/>
        <w:ind w:left="3261" w:hanging="0"/>
        <w:rPr>
          <w:bCs/>
          <w:sz w:val="24"/>
        </w:rPr>
      </w:pPr>
      <w:r>
        <w:rPr>
          <w:b/>
          <w:sz w:val="28"/>
        </w:rPr>
        <w:t>5</w:t>
      </w:r>
      <w:r>
        <w:rPr>
          <w:b/>
          <w:sz w:val="24"/>
        </w:rPr>
        <w:t xml:space="preserve"> – </w:t>
      </w:r>
      <w:r>
        <w:rPr>
          <w:bCs/>
          <w:sz w:val="24"/>
        </w:rPr>
        <w:t>выход сжатого воздуха.</w:t>
      </w:r>
    </w:p>
    <w:p>
      <w:pPr>
        <w:pStyle w:val="Normal"/>
        <w:ind w:left="3261" w:hanging="0"/>
        <w:rPr>
          <w:bCs/>
          <w:sz w:val="24"/>
        </w:rPr>
      </w:pPr>
      <w:r>
        <w:rPr>
          <w:bCs/>
          <w:sz w:val="24"/>
        </w:rPr>
      </w:r>
    </w:p>
    <w:p>
      <w:pPr>
        <w:pStyle w:val="Normal"/>
        <w:ind w:left="3261" w:hanging="0"/>
        <w:rPr>
          <w:bCs/>
          <w:sz w:val="24"/>
        </w:rPr>
      </w:pPr>
      <w:r>
        <w:rPr>
          <w:bCs/>
          <w:sz w:val="24"/>
        </w:rPr>
      </w:r>
    </w:p>
    <w:p>
      <w:pPr>
        <w:pStyle w:val="Normal"/>
        <w:ind w:left="1276" w:hanging="0"/>
        <w:rPr>
          <w:bCs/>
          <w:sz w:val="24"/>
        </w:rPr>
      </w:pPr>
      <w:r>
        <w:rPr>
          <w:bCs/>
          <w:sz w:val="24"/>
        </w:rPr>
        <w:t>Примечание – * Размеры для справок.</w:t>
      </w:r>
    </w:p>
    <w:p>
      <w:pPr>
        <w:pStyle w:val="Normal"/>
        <w:ind w:firstLine="567"/>
        <w:jc w:val="center"/>
        <w:rPr>
          <w:b/>
          <w:b/>
          <w:sz w:val="24"/>
        </w:rPr>
      </w:pPr>
      <w:r>
        <w:rPr>
          <w:b/>
          <w:sz w:val="24"/>
        </w:rPr>
      </w:r>
    </w:p>
    <w:p>
      <w:pPr>
        <w:pStyle w:val="Normal"/>
        <w:ind w:firstLine="567"/>
        <w:jc w:val="center"/>
        <w:rPr>
          <w:b/>
          <w:b/>
          <w:sz w:val="24"/>
        </w:rPr>
      </w:pPr>
      <w:r>
        <w:rPr>
          <w:b/>
          <w:sz w:val="24"/>
        </w:rPr>
      </w:r>
    </w:p>
    <w:p>
      <w:pPr>
        <w:pStyle w:val="Normal"/>
        <w:ind w:firstLine="567"/>
        <w:jc w:val="center"/>
        <w:rPr>
          <w:b/>
          <w:b/>
          <w:sz w:val="24"/>
        </w:rPr>
      </w:pPr>
      <w:r>
        <w:rPr>
          <w:b/>
          <w:sz w:val="24"/>
        </w:rPr>
      </w:r>
    </w:p>
    <w:p>
      <w:pPr>
        <w:pStyle w:val="Normal"/>
        <w:ind w:firstLine="567"/>
        <w:jc w:val="center"/>
        <w:rPr>
          <w:b/>
          <w:b/>
          <w:sz w:val="24"/>
        </w:rPr>
      </w:pPr>
      <w:r>
        <w:rPr>
          <w:b/>
          <w:sz w:val="24"/>
        </w:rPr>
      </w:r>
    </w:p>
    <w:p>
      <w:pPr>
        <w:pStyle w:val="BlockText"/>
        <w:ind w:left="993" w:right="1558" w:hanging="0"/>
        <w:rPr>
          <w:b/>
          <w:b/>
        </w:rPr>
      </w:pPr>
      <w:r>
        <w:rPr/>
        <w:t>Рисунок А.2 – Присоединительные и установочные размеры компрессорной установки ВК20Е-8(10, 15)-500</w:t>
      </w:r>
    </w:p>
    <w:p>
      <w:pPr>
        <w:pStyle w:val="Normal"/>
        <w:rPr>
          <w:sz w:val="24"/>
        </w:rPr>
      </w:pPr>
      <w:r>
        <w:rPr>
          <w:sz w:val="24"/>
        </w:rPr>
      </w:r>
      <w:r>
        <w:br w:type="page"/>
      </w:r>
    </w:p>
    <w:p>
      <w:pPr>
        <w:pStyle w:val="Normal"/>
        <w:jc w:val="center"/>
        <w:rPr>
          <w:b/>
          <w:b/>
          <w:sz w:val="28"/>
        </w:rPr>
      </w:pPr>
      <w:r>
        <w:rPr/>
        <w:drawing>
          <wp:inline distT="0" distB="0" distL="0" distR="0">
            <wp:extent cx="6426835" cy="7495540"/>
            <wp:effectExtent l="0" t="0" r="0" b="0"/>
            <wp:docPr id="21" name="Рисунок 6" descr="ВК20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6" descr="ВК20Е-"/>
                    <pic:cNvPicPr>
                      <a:picLocks noChangeAspect="1" noChangeArrowheads="1"/>
                    </pic:cNvPicPr>
                  </pic:nvPicPr>
                  <pic:blipFill>
                    <a:blip r:embed="rId39"/>
                    <a:stretch>
                      <a:fillRect/>
                    </a:stretch>
                  </pic:blipFill>
                  <pic:spPr bwMode="auto">
                    <a:xfrm>
                      <a:off x="0" y="0"/>
                      <a:ext cx="6426835" cy="7495540"/>
                    </a:xfrm>
                    <a:prstGeom prst="rect">
                      <a:avLst/>
                    </a:prstGeom>
                  </pic:spPr>
                </pic:pic>
              </a:graphicData>
            </a:graphic>
          </wp:inline>
        </w:drawing>
      </w:r>
    </w:p>
    <w:p>
      <w:pPr>
        <w:pStyle w:val="Normal"/>
        <w:ind w:left="3261" w:hanging="0"/>
        <w:rPr>
          <w:bCs/>
          <w:sz w:val="24"/>
        </w:rPr>
      </w:pPr>
      <w:r>
        <w:rPr>
          <w:b/>
          <w:sz w:val="28"/>
        </w:rPr>
        <w:t>1</w:t>
      </w:r>
      <w:r>
        <w:rPr>
          <w:b/>
          <w:sz w:val="24"/>
        </w:rPr>
        <w:t xml:space="preserve"> – </w:t>
      </w:r>
      <w:r>
        <w:rPr>
          <w:bCs/>
          <w:sz w:val="24"/>
        </w:rPr>
        <w:t>забор воздуха;</w:t>
      </w:r>
    </w:p>
    <w:p>
      <w:pPr>
        <w:pStyle w:val="Normal"/>
        <w:ind w:left="3261" w:hanging="0"/>
        <w:rPr>
          <w:b/>
          <w:b/>
          <w:sz w:val="24"/>
        </w:rPr>
      </w:pPr>
      <w:r>
        <w:rPr>
          <w:b/>
          <w:sz w:val="28"/>
        </w:rPr>
        <w:t>2</w:t>
      </w:r>
      <w:r>
        <w:rPr>
          <w:b/>
          <w:sz w:val="24"/>
        </w:rPr>
        <w:t xml:space="preserve"> – </w:t>
      </w:r>
      <w:r>
        <w:rPr>
          <w:bCs/>
          <w:sz w:val="24"/>
        </w:rPr>
        <w:t>выброс теплого воздуха;</w:t>
      </w:r>
    </w:p>
    <w:p>
      <w:pPr>
        <w:pStyle w:val="Normal"/>
        <w:ind w:left="3261" w:hanging="0"/>
        <w:rPr>
          <w:bCs/>
          <w:sz w:val="24"/>
        </w:rPr>
      </w:pPr>
      <w:r>
        <w:rPr>
          <w:b/>
          <w:sz w:val="28"/>
        </w:rPr>
        <w:t>3</w:t>
      </w:r>
      <w:r>
        <w:rPr>
          <w:b/>
          <w:sz w:val="24"/>
        </w:rPr>
        <w:t xml:space="preserve"> – </w:t>
      </w:r>
      <w:r>
        <w:rPr>
          <w:bCs/>
          <w:sz w:val="24"/>
        </w:rPr>
        <w:t>кабель сетевой;</w:t>
      </w:r>
    </w:p>
    <w:p>
      <w:pPr>
        <w:pStyle w:val="Normal"/>
        <w:ind w:left="3261" w:hanging="0"/>
        <w:rPr>
          <w:bCs/>
          <w:sz w:val="24"/>
        </w:rPr>
      </w:pPr>
      <w:r>
        <w:rPr>
          <w:b/>
          <w:sz w:val="28"/>
        </w:rPr>
        <w:t>4</w:t>
      </w:r>
      <w:r>
        <w:rPr>
          <w:b/>
          <w:sz w:val="24"/>
        </w:rPr>
        <w:t xml:space="preserve"> – </w:t>
      </w:r>
      <w:r>
        <w:rPr>
          <w:bCs/>
          <w:sz w:val="24"/>
        </w:rPr>
        <w:t>болт заземления;</w:t>
      </w:r>
    </w:p>
    <w:p>
      <w:pPr>
        <w:pStyle w:val="Normal"/>
        <w:ind w:left="3261" w:hanging="0"/>
        <w:rPr>
          <w:bCs/>
          <w:sz w:val="24"/>
        </w:rPr>
      </w:pPr>
      <w:r>
        <w:rPr>
          <w:b/>
          <w:sz w:val="28"/>
        </w:rPr>
        <w:t>5</w:t>
      </w:r>
      <w:r>
        <w:rPr>
          <w:b/>
          <w:sz w:val="24"/>
        </w:rPr>
        <w:t xml:space="preserve"> – </w:t>
      </w:r>
      <w:r>
        <w:rPr>
          <w:bCs/>
          <w:sz w:val="24"/>
        </w:rPr>
        <w:t>выход сжатого воздуха;</w:t>
      </w:r>
    </w:p>
    <w:p>
      <w:pPr>
        <w:pStyle w:val="Normal"/>
        <w:ind w:left="3261" w:hanging="0"/>
        <w:rPr>
          <w:bCs/>
          <w:sz w:val="24"/>
        </w:rPr>
      </w:pPr>
      <w:r>
        <w:rPr>
          <w:b/>
          <w:sz w:val="28"/>
        </w:rPr>
        <w:t>к1, к2, к3 –</w:t>
      </w:r>
      <w:r>
        <w:rPr>
          <w:bCs/>
          <w:sz w:val="24"/>
        </w:rPr>
        <w:t xml:space="preserve"> шаровые краны осушителя воздуха.</w:t>
      </w:r>
    </w:p>
    <w:p>
      <w:pPr>
        <w:pStyle w:val="Normal"/>
        <w:ind w:left="3261" w:hanging="0"/>
        <w:rPr>
          <w:bCs/>
          <w:sz w:val="24"/>
        </w:rPr>
      </w:pPr>
      <w:r>
        <w:rPr>
          <w:bCs/>
          <w:sz w:val="24"/>
        </w:rPr>
      </w:r>
    </w:p>
    <w:p>
      <w:pPr>
        <w:pStyle w:val="Normal"/>
        <w:ind w:left="1276" w:hanging="0"/>
        <w:rPr>
          <w:bCs/>
          <w:sz w:val="24"/>
        </w:rPr>
      </w:pPr>
      <w:r>
        <w:rPr>
          <w:bCs/>
          <w:sz w:val="24"/>
        </w:rPr>
        <w:t>Примечание – * Размеры для справок.</w:t>
      </w:r>
    </w:p>
    <w:p>
      <w:pPr>
        <w:pStyle w:val="Normal"/>
        <w:ind w:left="1276" w:hanging="0"/>
        <w:rPr>
          <w:bCs/>
          <w:sz w:val="24"/>
        </w:rPr>
      </w:pPr>
      <w:r>
        <w:rPr>
          <w:bCs/>
          <w:sz w:val="24"/>
        </w:rPr>
      </w:r>
    </w:p>
    <w:p>
      <w:pPr>
        <w:pStyle w:val="Normal"/>
        <w:ind w:firstLine="567"/>
        <w:jc w:val="center"/>
        <w:rPr>
          <w:sz w:val="24"/>
          <w:szCs w:val="24"/>
        </w:rPr>
      </w:pPr>
      <w:r>
        <w:rPr>
          <w:sz w:val="24"/>
          <w:szCs w:val="24"/>
        </w:rPr>
        <w:t xml:space="preserve">Рисунок А.3 – Присоединительные и установочные размеры компрессорной установки ВК20Е-8(10, 15)-500Д </w:t>
      </w:r>
    </w:p>
    <w:p>
      <w:pPr>
        <w:pStyle w:val="Normal"/>
        <w:rPr>
          <w:sz w:val="24"/>
        </w:rPr>
      </w:pPr>
      <w:r>
        <w:rPr>
          <w:sz w:val="24"/>
        </w:rPr>
      </w:r>
      <w:r>
        <w:br w:type="page"/>
      </w:r>
    </w:p>
    <w:p>
      <w:pPr>
        <w:pStyle w:val="Normal"/>
        <w:jc w:val="center"/>
        <w:rPr>
          <w:b/>
          <w:b/>
          <w:sz w:val="24"/>
          <w:szCs w:val="24"/>
        </w:rPr>
      </w:pPr>
      <w:r>
        <w:rPr>
          <w:b/>
          <w:sz w:val="24"/>
          <w:szCs w:val="24"/>
        </w:rPr>
        <w:t>Приложение Б</w:t>
      </w:r>
    </w:p>
    <w:p>
      <w:pPr>
        <w:pStyle w:val="Normal"/>
        <w:jc w:val="center"/>
        <w:rPr>
          <w:sz w:val="24"/>
          <w:szCs w:val="24"/>
        </w:rPr>
      </w:pPr>
      <w:r>
        <w:rPr>
          <w:sz w:val="24"/>
          <w:szCs w:val="24"/>
        </w:rPr>
        <w:t>Схема электрическая принципиальная компрессорных установок</w:t>
      </w:r>
    </w:p>
    <w:p>
      <w:pPr>
        <w:pStyle w:val="12"/>
        <w:ind w:firstLine="567"/>
        <w:jc w:val="center"/>
        <w:rPr>
          <w:b w:val="false"/>
          <w:b w:val="false"/>
        </w:rPr>
      </w:pPr>
      <w:r>
        <w:rPr/>
        <w:object>
          <v:shape id="ole_rId40" style="width:468.75pt;height:703.5pt" o:ole="">
            <v:imagedata r:id="rId41" o:title=""/>
          </v:shape>
          <o:OLEObject Type="Embed" ProgID="CorelDRAW.Graphic.14" ShapeID="ole_rId40" DrawAspect="Content" ObjectID="_1360033706" r:id="rId40"/>
        </w:object>
      </w:r>
    </w:p>
    <w:p>
      <w:pPr>
        <w:pStyle w:val="Normal"/>
        <w:ind w:left="1134" w:hanging="0"/>
        <w:jc w:val="both"/>
        <w:rPr/>
      </w:pPr>
      <w:r>
        <w:rPr/>
      </w:r>
    </w:p>
    <w:p>
      <w:pPr>
        <w:pStyle w:val="12"/>
        <w:ind w:firstLine="567"/>
        <w:jc w:val="center"/>
        <w:rPr>
          <w:b w:val="false"/>
          <w:b w:val="false"/>
        </w:rPr>
      </w:pPr>
      <w:r>
        <w:rPr>
          <w:b w:val="false"/>
        </w:rPr>
        <w:t>Рисунок Б.1 – Схема электрическая принципиальная</w:t>
      </w:r>
    </w:p>
    <w:p>
      <w:pPr>
        <w:pStyle w:val="Normal"/>
        <w:rPr>
          <w:sz w:val="24"/>
        </w:rPr>
      </w:pPr>
      <w:r>
        <w:rPr>
          <w:sz w:val="24"/>
        </w:rPr>
      </w:r>
      <w:r>
        <w:br w:type="page"/>
      </w:r>
    </w:p>
    <w:p>
      <w:pPr>
        <w:pStyle w:val="Normal"/>
        <w:jc w:val="center"/>
        <w:rPr>
          <w:rFonts w:ascii="Arial" w:hAnsi="Arial" w:cs="Arial"/>
          <w:b/>
          <w:b/>
          <w:bCs/>
          <w:sz w:val="24"/>
          <w:szCs w:val="24"/>
        </w:rPr>
      </w:pPr>
      <w:r>
        <w:rPr>
          <w:b/>
          <w:sz w:val="24"/>
          <w:szCs w:val="24"/>
        </w:rPr>
        <w:t>Приложение В</w:t>
      </w:r>
      <w:r>
        <w:rPr>
          <w:rFonts w:cs="Arial" w:ascii="Arial" w:hAnsi="Arial"/>
          <w:b/>
          <w:bCs/>
          <w:sz w:val="24"/>
          <w:szCs w:val="24"/>
        </w:rPr>
        <w:t xml:space="preserve"> </w:t>
      </w:r>
    </w:p>
    <w:p>
      <w:pPr>
        <w:pStyle w:val="Normal"/>
        <w:jc w:val="center"/>
        <w:rPr>
          <w:rFonts w:ascii="Arial" w:hAnsi="Arial" w:cs="Arial"/>
          <w:b/>
          <w:b/>
          <w:sz w:val="28"/>
          <w:szCs w:val="28"/>
        </w:rPr>
      </w:pPr>
      <w:r>
        <w:rPr>
          <w:rFonts w:cs="Arial" w:ascii="Arial" w:hAnsi="Arial"/>
          <w:b/>
          <w:sz w:val="28"/>
          <w:szCs w:val="28"/>
        </w:rPr>
        <w:t>Руководство пользователя контроллера AirMaster P1</w:t>
      </w:r>
    </w:p>
    <w:p>
      <w:pPr>
        <w:pStyle w:val="Normal"/>
        <w:rPr>
          <w:rFonts w:ascii="Arial" w:hAnsi="Arial" w:cs="Arial"/>
        </w:rPr>
      </w:pPr>
      <w:r>
        <w:rPr>
          <w:rFonts w:cs="Arial" w:ascii="Arial" w:hAnsi="Arial"/>
        </w:rPr>
        <w:t>11-2011</w:t>
      </w:r>
    </w:p>
    <w:p>
      <w:pPr>
        <w:pStyle w:val="Normal"/>
        <w:ind w:firstLine="720"/>
        <w:jc w:val="center"/>
        <w:rPr>
          <w:rFonts w:ascii="Arial" w:hAnsi="Arial" w:cs="Arial"/>
          <w:sz w:val="18"/>
          <w:szCs w:val="18"/>
        </w:rPr>
      </w:pPr>
      <w:r>
        <w:rPr/>
        <w:drawing>
          <wp:inline distT="0" distB="0" distL="0" distR="0">
            <wp:extent cx="1285875" cy="800100"/>
            <wp:effectExtent l="0" t="0" r="0" b="0"/>
            <wp:docPr id="22" name="Рисунок 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49" descr=""/>
                    <pic:cNvPicPr>
                      <a:picLocks noChangeAspect="1" noChangeArrowheads="1"/>
                    </pic:cNvPicPr>
                  </pic:nvPicPr>
                  <pic:blipFill>
                    <a:blip r:embed="rId42"/>
                    <a:stretch>
                      <a:fillRect/>
                    </a:stretch>
                  </pic:blipFill>
                  <pic:spPr bwMode="auto">
                    <a:xfrm>
                      <a:off x="0" y="0"/>
                      <a:ext cx="1285875" cy="800100"/>
                    </a:xfrm>
                    <a:prstGeom prst="rect">
                      <a:avLst/>
                    </a:prstGeom>
                  </pic:spPr>
                </pic:pic>
              </a:graphicData>
            </a:graphic>
          </wp:inline>
        </w:drawing>
      </w:r>
    </w:p>
    <w:p>
      <w:pPr>
        <w:pStyle w:val="1"/>
        <w:ind w:firstLine="425"/>
        <w:jc w:val="left"/>
        <w:rPr>
          <w:rFonts w:ascii="Arial" w:hAnsi="Arial" w:cs="Arial"/>
          <w:sz w:val="18"/>
          <w:szCs w:val="18"/>
        </w:rPr>
      </w:pPr>
      <w:r>
        <w:rPr>
          <w:rFonts w:cs="Arial" w:ascii="Arial" w:hAnsi="Arial"/>
          <w:sz w:val="18"/>
          <w:szCs w:val="18"/>
        </w:rPr>
        <w:t xml:space="preserve">1 </w:t>
      </w:r>
      <w:r>
        <w:rPr>
          <w:rFonts w:cs="Arial" w:ascii="Arial" w:hAnsi="Arial"/>
          <w:i/>
          <w:sz w:val="18"/>
          <w:szCs w:val="18"/>
        </w:rPr>
        <w:t>Технические характеристики</w:t>
      </w:r>
    </w:p>
    <w:p>
      <w:pPr>
        <w:pStyle w:val="Normal"/>
        <w:spacing w:lineRule="atLeast" w:line="240"/>
        <w:ind w:firstLine="426"/>
        <w:rPr>
          <w:rFonts w:ascii="Arial" w:hAnsi="Arial" w:cs="Arial"/>
          <w:sz w:val="18"/>
          <w:szCs w:val="18"/>
        </w:rPr>
      </w:pPr>
      <w:r>
        <w:rPr>
          <w:rFonts w:cs="Arial" w:ascii="Arial" w:hAnsi="Arial"/>
          <w:color w:val="000000"/>
          <w:sz w:val="18"/>
          <w:szCs w:val="18"/>
        </w:rPr>
        <w:t xml:space="preserve">Многофункциональный промышленный электронный блок управления (контроллер AirMaster P1) </w:t>
      </w:r>
      <w:r>
        <w:rPr>
          <w:rFonts w:cs="Arial" w:ascii="Arial" w:hAnsi="Arial"/>
          <w:sz w:val="18"/>
          <w:szCs w:val="18"/>
        </w:rPr>
        <w:t>соответствует стандартам МЭК и предназначен для управления воздушными винтовыми  компрессорами. Контроллер выполнен в корпусе из алюминиевого сплава с антикоррозионным покрытием и полиэтиленовой клавиатурой. Степень защиты - IP65 для  фронтальных элементов, IP20 для остальных. Температура эксплуатации от 0 до +55°С при относительной влажности до 95% (без конденсации), температура хранения от -25 до +75°С. Коммутация входных и выходных сигналов осуществляется через контактные разъемы. Питание контроллера</w:t>
      </w:r>
      <w:r>
        <w:rPr>
          <w:rFonts w:cs="Arial" w:ascii="Arial" w:hAnsi="Arial"/>
          <w:b/>
          <w:sz w:val="18"/>
          <w:szCs w:val="18"/>
        </w:rPr>
        <w:t xml:space="preserve"> </w:t>
      </w:r>
      <w:r>
        <w:rPr>
          <w:rFonts w:cs="Arial" w:ascii="Arial" w:hAnsi="Arial"/>
          <w:sz w:val="18"/>
          <w:szCs w:val="18"/>
        </w:rPr>
        <w:t xml:space="preserve">– разъем </w:t>
      </w:r>
      <w:r>
        <w:rPr>
          <w:rFonts w:cs="Arial" w:ascii="Arial" w:hAnsi="Arial"/>
          <w:b/>
          <w:sz w:val="18"/>
          <w:szCs w:val="18"/>
        </w:rPr>
        <w:t>Х01</w:t>
      </w:r>
      <w:r>
        <w:rPr>
          <w:rFonts w:cs="Arial" w:ascii="Arial" w:hAnsi="Arial"/>
          <w:sz w:val="18"/>
          <w:szCs w:val="18"/>
        </w:rPr>
        <w:t xml:space="preserve"> - осуществляется от сети 24VAC ± 15% частотой 50…60 Гц, максимальный потребляемый ток 1А</w:t>
      </w:r>
      <w:r>
        <w:rPr>
          <w:rFonts w:cs="Arial" w:ascii="Arial" w:hAnsi="Arial"/>
          <w:color w:val="000000"/>
          <w:sz w:val="18"/>
          <w:szCs w:val="18"/>
        </w:rPr>
        <w:t xml:space="preserve">. </w:t>
      </w:r>
      <w:r>
        <w:rPr>
          <w:rFonts w:cs="Arial" w:ascii="Arial" w:hAnsi="Arial"/>
          <w:sz w:val="18"/>
          <w:szCs w:val="18"/>
        </w:rPr>
        <w:t xml:space="preserve">Отображение информации осуществляется с помощью жидкокристаллического дисплея 45 х 25мм с подсветкой: </w:t>
      </w:r>
    </w:p>
    <w:tbl>
      <w:tblPr>
        <w:tblW w:w="9288" w:type="dxa"/>
        <w:jc w:val="left"/>
        <w:tblInd w:w="0" w:type="dxa"/>
        <w:tblCellMar>
          <w:top w:w="0" w:type="dxa"/>
          <w:left w:w="108" w:type="dxa"/>
          <w:bottom w:w="0" w:type="dxa"/>
          <w:right w:w="108" w:type="dxa"/>
        </w:tblCellMar>
        <w:tblLook w:firstRow="1" w:noVBand="0" w:lastRow="0" w:firstColumn="1" w:lastColumn="0" w:noHBand="0" w:val="00a0"/>
      </w:tblPr>
      <w:tblGrid>
        <w:gridCol w:w="3369"/>
        <w:gridCol w:w="5918"/>
      </w:tblGrid>
      <w:tr>
        <w:trPr/>
        <w:tc>
          <w:tcPr>
            <w:tcW w:w="3369" w:type="dxa"/>
            <w:vMerge w:val="restart"/>
            <w:tcBorders/>
            <w:shd w:fill="auto" w:val="clear"/>
          </w:tcPr>
          <w:p>
            <w:pPr>
              <w:pStyle w:val="Normal"/>
              <w:rPr/>
            </w:pPr>
            <w:r>
              <w:rPr/>
              <w:drawing>
                <wp:inline distT="0" distB="0" distL="0" distR="0">
                  <wp:extent cx="2105025" cy="1314450"/>
                  <wp:effectExtent l="0" t="0" r="0" b="0"/>
                  <wp:docPr id="23"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Изображение2" descr=""/>
                          <pic:cNvPicPr>
                            <a:picLocks noChangeAspect="1" noChangeArrowheads="1"/>
                          </pic:cNvPicPr>
                        </pic:nvPicPr>
                        <pic:blipFill>
                          <a:blip r:embed="rId43"/>
                          <a:stretch>
                            <a:fillRect/>
                          </a:stretch>
                        </pic:blipFill>
                        <pic:spPr bwMode="auto">
                          <a:xfrm>
                            <a:off x="0" y="0"/>
                            <a:ext cx="2105025" cy="1314450"/>
                          </a:xfrm>
                          <a:prstGeom prst="rect">
                            <a:avLst/>
                          </a:prstGeom>
                        </pic:spPr>
                      </pic:pic>
                    </a:graphicData>
                  </a:graphic>
                </wp:inline>
              </w:drawing>
            </w:r>
          </w:p>
        </w:tc>
        <w:tc>
          <w:tcPr>
            <w:tcW w:w="5918" w:type="dxa"/>
            <w:tcBorders/>
            <w:shd w:fill="auto" w:val="clear"/>
          </w:tcPr>
          <w:p>
            <w:pPr>
              <w:pStyle w:val="Normal"/>
              <w:spacing w:lineRule="atLeast" w:line="240"/>
              <w:rPr>
                <w:rFonts w:ascii="Arial" w:hAnsi="Arial" w:cs="Arial"/>
                <w:sz w:val="18"/>
                <w:szCs w:val="18"/>
              </w:rPr>
            </w:pPr>
            <w:r>
              <w:rPr>
                <w:rFonts w:cs="Arial" w:ascii="Arial" w:hAnsi="Arial"/>
                <w:sz w:val="18"/>
                <w:szCs w:val="18"/>
              </w:rPr>
              <w:t>1, 2 - Давление воздуха на выходе компрессорной установки или код параметра в режиме программирования.</w:t>
            </w:r>
          </w:p>
          <w:p>
            <w:pPr>
              <w:pStyle w:val="Normal"/>
              <w:rPr/>
            </w:pPr>
            <w:r>
              <w:rPr/>
            </w:r>
          </w:p>
        </w:tc>
      </w:tr>
      <w:tr>
        <w:trPr/>
        <w:tc>
          <w:tcPr>
            <w:tcW w:w="3369" w:type="dxa"/>
            <w:vMerge w:val="continue"/>
            <w:tcBorders/>
            <w:shd w:fill="auto" w:val="clear"/>
          </w:tcPr>
          <w:p>
            <w:pPr>
              <w:pStyle w:val="Normal"/>
              <w:rPr/>
            </w:pPr>
            <w:r>
              <w:rPr/>
            </w:r>
          </w:p>
        </w:tc>
        <w:tc>
          <w:tcPr>
            <w:tcW w:w="5918" w:type="dxa"/>
            <w:tcBorders/>
            <w:shd w:fill="auto" w:val="clear"/>
          </w:tcPr>
          <w:p>
            <w:pPr>
              <w:pStyle w:val="Normal"/>
              <w:spacing w:lineRule="atLeast" w:line="240"/>
              <w:rPr>
                <w:rFonts w:ascii="Arial" w:hAnsi="Arial" w:cs="Arial"/>
                <w:sz w:val="18"/>
                <w:szCs w:val="18"/>
              </w:rPr>
            </w:pPr>
            <w:r>
              <w:rPr>
                <w:rFonts w:cs="Arial" w:ascii="Arial" w:hAnsi="Arial"/>
                <w:sz w:val="18"/>
                <w:szCs w:val="18"/>
              </w:rPr>
              <w:t>3, 4 - Вспомогательное поле (по умолчанию отображается температура масляно - воздушной смеси)</w:t>
            </w:r>
          </w:p>
          <w:p>
            <w:pPr>
              <w:pStyle w:val="Normal"/>
              <w:rPr/>
            </w:pPr>
            <w:r>
              <w:rPr/>
            </w:r>
          </w:p>
        </w:tc>
      </w:tr>
      <w:tr>
        <w:trPr/>
        <w:tc>
          <w:tcPr>
            <w:tcW w:w="3369" w:type="dxa"/>
            <w:vMerge w:val="continue"/>
            <w:tcBorders/>
            <w:shd w:fill="auto" w:val="clear"/>
          </w:tcPr>
          <w:p>
            <w:pPr>
              <w:pStyle w:val="Normal"/>
              <w:rPr/>
            </w:pPr>
            <w:r>
              <w:rPr/>
            </w:r>
          </w:p>
        </w:tc>
        <w:tc>
          <w:tcPr>
            <w:tcW w:w="5918" w:type="dxa"/>
            <w:tcBorders/>
            <w:shd w:fill="auto" w:val="clear"/>
          </w:tcPr>
          <w:p>
            <w:pPr>
              <w:pStyle w:val="Normal"/>
              <w:spacing w:lineRule="atLeast" w:line="160"/>
              <w:rPr>
                <w:rFonts w:ascii="Arial" w:hAnsi="Arial" w:cs="Arial"/>
                <w:sz w:val="18"/>
                <w:szCs w:val="18"/>
              </w:rPr>
            </w:pPr>
            <w:r>
              <w:rPr>
                <w:rFonts w:cs="Arial" w:ascii="Arial" w:hAnsi="Arial"/>
                <w:sz w:val="18"/>
                <w:szCs w:val="18"/>
              </w:rPr>
              <w:t>5 - Символы состояния компрессорной установки:</w:t>
            </w:r>
          </w:p>
          <w:p>
            <w:pPr>
              <w:pStyle w:val="Normal"/>
              <w:spacing w:lineRule="atLeast" w:line="160"/>
              <w:rPr>
                <w:rFonts w:ascii="Arial" w:hAnsi="Arial" w:cs="Arial"/>
                <w:sz w:val="18"/>
                <w:szCs w:val="18"/>
              </w:rPr>
            </w:pPr>
            <w:r>
              <w:rPr/>
              <w:drawing>
                <wp:inline distT="0" distB="0" distL="0" distR="0">
                  <wp:extent cx="171450" cy="171450"/>
                  <wp:effectExtent l="0" t="0" r="0" b="0"/>
                  <wp:docPr id="24"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Изображение3" descr=""/>
                          <pic:cNvPicPr>
                            <a:picLocks noChangeAspect="1" noChangeArrowheads="1"/>
                          </pic:cNvPicPr>
                        </pic:nvPicPr>
                        <pic:blipFill>
                          <a:blip r:embed="rId44"/>
                          <a:stretch>
                            <a:fillRect/>
                          </a:stretch>
                        </pic:blipFill>
                        <pic:spPr bwMode="auto">
                          <a:xfrm>
                            <a:off x="0" y="0"/>
                            <a:ext cx="171450" cy="171450"/>
                          </a:xfrm>
                          <a:prstGeom prst="rect">
                            <a:avLst/>
                          </a:prstGeom>
                        </pic:spPr>
                      </pic:pic>
                    </a:graphicData>
                  </a:graphic>
                </wp:inline>
              </w:drawing>
            </w:r>
            <w:r>
              <w:rPr>
                <w:rFonts w:cs="Arial" w:ascii="Arial" w:hAnsi="Arial"/>
                <w:sz w:val="18"/>
                <w:szCs w:val="18"/>
              </w:rPr>
              <w:t xml:space="preserve"> </w:t>
            </w:r>
            <w:r>
              <w:rPr>
                <w:rFonts w:cs="Arial" w:ascii="Arial" w:hAnsi="Arial"/>
                <w:sz w:val="18"/>
                <w:szCs w:val="18"/>
              </w:rPr>
              <w:t xml:space="preserve">- ПУСК         </w:t>
            </w:r>
            <w:r>
              <w:rPr/>
              <w:drawing>
                <wp:inline distT="0" distB="0" distL="0" distR="0">
                  <wp:extent cx="257175" cy="238125"/>
                  <wp:effectExtent l="0" t="0" r="0" b="0"/>
                  <wp:docPr id="25" name="Рисунок 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52" descr=""/>
                          <pic:cNvPicPr>
                            <a:picLocks noChangeAspect="1" noChangeArrowheads="1"/>
                          </pic:cNvPicPr>
                        </pic:nvPicPr>
                        <pic:blipFill>
                          <a:blip r:embed="rId45"/>
                          <a:stretch>
                            <a:fillRect/>
                          </a:stretch>
                        </pic:blipFill>
                        <pic:spPr bwMode="auto">
                          <a:xfrm>
                            <a:off x="0" y="0"/>
                            <a:ext cx="257175" cy="238125"/>
                          </a:xfrm>
                          <a:prstGeom prst="rect">
                            <a:avLst/>
                          </a:prstGeom>
                        </pic:spPr>
                      </pic:pic>
                    </a:graphicData>
                  </a:graphic>
                </wp:inline>
              </w:drawing>
            </w:r>
            <w:r>
              <w:rPr>
                <w:rFonts w:cs="Arial" w:ascii="Arial" w:hAnsi="Arial"/>
                <w:sz w:val="18"/>
                <w:szCs w:val="18"/>
              </w:rPr>
              <w:t xml:space="preserve"> - холостой ход        </w:t>
            </w:r>
            <w:r>
              <w:rPr/>
              <w:drawing>
                <wp:inline distT="0" distB="0" distL="0" distR="0">
                  <wp:extent cx="219075" cy="200025"/>
                  <wp:effectExtent l="0" t="0" r="0" b="0"/>
                  <wp:docPr id="26"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Изображение4" descr=""/>
                          <pic:cNvPicPr>
                            <a:picLocks noChangeAspect="1" noChangeArrowheads="1"/>
                          </pic:cNvPicPr>
                        </pic:nvPicPr>
                        <pic:blipFill>
                          <a:blip r:embed="rId46"/>
                          <a:stretch>
                            <a:fillRect/>
                          </a:stretch>
                        </pic:blipFill>
                        <pic:spPr bwMode="auto">
                          <a:xfrm>
                            <a:off x="0" y="0"/>
                            <a:ext cx="219075" cy="200025"/>
                          </a:xfrm>
                          <a:prstGeom prst="rect">
                            <a:avLst/>
                          </a:prstGeom>
                        </pic:spPr>
                      </pic:pic>
                    </a:graphicData>
                  </a:graphic>
                </wp:inline>
              </w:drawing>
            </w:r>
            <w:r>
              <w:rPr>
                <w:rFonts w:cs="Arial" w:ascii="Arial" w:hAnsi="Arial"/>
                <w:sz w:val="18"/>
                <w:szCs w:val="18"/>
              </w:rPr>
              <w:t xml:space="preserve"> - загрузка</w:t>
            </w:r>
          </w:p>
        </w:tc>
      </w:tr>
      <w:tr>
        <w:trPr/>
        <w:tc>
          <w:tcPr>
            <w:tcW w:w="3369" w:type="dxa"/>
            <w:vMerge w:val="continue"/>
            <w:tcBorders/>
            <w:shd w:fill="auto" w:val="clear"/>
          </w:tcPr>
          <w:p>
            <w:pPr>
              <w:pStyle w:val="Normal"/>
              <w:rPr/>
            </w:pPr>
            <w:r>
              <w:rPr/>
            </w:r>
          </w:p>
        </w:tc>
        <w:tc>
          <w:tcPr>
            <w:tcW w:w="5918" w:type="dxa"/>
            <w:tcBorders/>
            <w:shd w:fill="auto" w:val="clear"/>
          </w:tcPr>
          <w:p>
            <w:pPr>
              <w:pStyle w:val="Normal"/>
              <w:rPr/>
            </w:pPr>
            <w:r>
              <w:rPr/>
              <w:t xml:space="preserve">6 Вспомогательные символы: </w:t>
            </w:r>
            <w:r>
              <w:rPr/>
              <w:drawing>
                <wp:inline distT="0" distB="0" distL="0" distR="0">
                  <wp:extent cx="190500" cy="209550"/>
                  <wp:effectExtent l="0" t="0" r="0" b="0"/>
                  <wp:docPr id="27" name="Рисунок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 7" descr=""/>
                          <pic:cNvPicPr>
                            <a:picLocks noChangeAspect="1" noChangeArrowheads="1"/>
                          </pic:cNvPicPr>
                        </pic:nvPicPr>
                        <pic:blipFill>
                          <a:blip r:embed="rId47"/>
                          <a:stretch>
                            <a:fillRect/>
                          </a:stretch>
                        </pic:blipFill>
                        <pic:spPr bwMode="auto">
                          <a:xfrm>
                            <a:off x="0" y="0"/>
                            <a:ext cx="190500" cy="209550"/>
                          </a:xfrm>
                          <a:prstGeom prst="rect">
                            <a:avLst/>
                          </a:prstGeom>
                        </pic:spPr>
                      </pic:pic>
                    </a:graphicData>
                  </a:graphic>
                </wp:inline>
              </w:drawing>
            </w:r>
            <w:r>
              <w:rPr/>
              <w:t xml:space="preserve">- сервис  </w:t>
            </w:r>
            <w:r>
              <w:rPr/>
              <w:drawing>
                <wp:inline distT="0" distB="0" distL="0" distR="0">
                  <wp:extent cx="228600" cy="257175"/>
                  <wp:effectExtent l="0" t="0" r="0" b="0"/>
                  <wp:docPr id="28" name="Рисунок 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Рисунок 55" descr=""/>
                          <pic:cNvPicPr>
                            <a:picLocks noChangeAspect="1" noChangeArrowheads="1"/>
                          </pic:cNvPicPr>
                        </pic:nvPicPr>
                        <pic:blipFill>
                          <a:blip r:embed="rId48"/>
                          <a:stretch>
                            <a:fillRect/>
                          </a:stretch>
                        </pic:blipFill>
                        <pic:spPr bwMode="auto">
                          <a:xfrm>
                            <a:off x="0" y="0"/>
                            <a:ext cx="228600" cy="257175"/>
                          </a:xfrm>
                          <a:prstGeom prst="rect">
                            <a:avLst/>
                          </a:prstGeom>
                        </pic:spPr>
                      </pic:pic>
                    </a:graphicData>
                  </a:graphic>
                </wp:inline>
              </w:drawing>
            </w:r>
            <w:r>
              <w:rPr/>
              <w:t xml:space="preserve"> - сигнал аварии</w:t>
            </w:r>
          </w:p>
        </w:tc>
      </w:tr>
    </w:tbl>
    <w:p>
      <w:pPr>
        <w:pStyle w:val="Normal"/>
        <w:spacing w:lineRule="atLeast" w:line="240"/>
        <w:rPr>
          <w:rFonts w:ascii="Arial" w:hAnsi="Arial" w:cs="Arial"/>
          <w:sz w:val="18"/>
          <w:szCs w:val="18"/>
        </w:rPr>
      </w:pPr>
      <w:r>
        <w:rPr>
          <w:rFonts w:cs="Arial" w:ascii="Arial" w:hAnsi="Arial"/>
          <w:sz w:val="18"/>
          <w:szCs w:val="18"/>
        </w:rPr>
        <w:t xml:space="preserve">  </w:t>
      </w:r>
      <w:r>
        <w:rPr>
          <w:rFonts w:cs="Arial" w:ascii="Arial" w:hAnsi="Arial"/>
          <w:sz w:val="18"/>
          <w:szCs w:val="18"/>
        </w:rPr>
        <w:t xml:space="preserve">В контроллере предусмотрена долговременная память для хранения оперативных данных: времени наработки, значений счетчиков и состояний системы. </w:t>
      </w:r>
    </w:p>
    <w:p>
      <w:pPr>
        <w:pStyle w:val="Normal"/>
        <w:spacing w:lineRule="atLeast" w:line="240"/>
        <w:rPr>
          <w:rFonts w:ascii="Arial" w:hAnsi="Arial" w:cs="Arial"/>
          <w:sz w:val="18"/>
          <w:szCs w:val="18"/>
        </w:rPr>
      </w:pPr>
      <w:r>
        <w:rPr>
          <w:rFonts w:cs="Arial" w:ascii="Arial" w:hAnsi="Arial"/>
          <w:sz w:val="18"/>
          <w:szCs w:val="18"/>
        </w:rPr>
        <w:t xml:space="preserve">  </w:t>
      </w:r>
      <w:r>
        <w:rPr>
          <w:rFonts w:cs="Arial" w:ascii="Arial" w:hAnsi="Arial"/>
          <w:sz w:val="18"/>
          <w:szCs w:val="18"/>
        </w:rPr>
        <w:t xml:space="preserve">Коммутация входных и выходных сигналов осуществляется через зажимные соединения, расположенные на задней панели контроллера. </w:t>
      </w:r>
    </w:p>
    <w:p>
      <w:pPr>
        <w:pStyle w:val="Normal"/>
        <w:spacing w:lineRule="atLeast" w:line="240"/>
        <w:rPr>
          <w:rFonts w:ascii="Arial" w:hAnsi="Arial" w:cs="Arial"/>
          <w:sz w:val="18"/>
          <w:szCs w:val="18"/>
        </w:rPr>
      </w:pPr>
      <w:r>
        <w:rPr>
          <w:rFonts w:cs="Arial" w:ascii="Arial" w:hAnsi="Arial"/>
          <w:b/>
          <w:bCs/>
          <w:sz w:val="18"/>
          <w:szCs w:val="18"/>
        </w:rPr>
        <w:t xml:space="preserve">Входы: </w:t>
      </w:r>
      <w:r>
        <w:rPr>
          <w:rFonts w:cs="Arial" w:ascii="Arial" w:hAnsi="Arial"/>
          <w:bCs/>
          <w:sz w:val="18"/>
          <w:szCs w:val="18"/>
        </w:rPr>
        <w:t>аналоговые</w:t>
      </w:r>
      <w:r>
        <w:rPr>
          <w:rFonts w:cs="Arial" w:ascii="Arial" w:hAnsi="Arial"/>
          <w:b/>
          <w:bCs/>
          <w:sz w:val="18"/>
          <w:szCs w:val="18"/>
        </w:rPr>
        <w:t xml:space="preserve"> - </w:t>
      </w:r>
      <w:r>
        <w:rPr>
          <w:rFonts w:cs="Arial" w:ascii="Arial" w:hAnsi="Arial"/>
          <w:bCs/>
          <w:sz w:val="18"/>
          <w:szCs w:val="18"/>
        </w:rPr>
        <w:t>разъем</w:t>
      </w:r>
      <w:r>
        <w:rPr>
          <w:rFonts w:cs="Arial" w:ascii="Arial" w:hAnsi="Arial"/>
          <w:b/>
          <w:bCs/>
          <w:sz w:val="18"/>
          <w:szCs w:val="18"/>
        </w:rPr>
        <w:t xml:space="preserve"> </w:t>
      </w:r>
      <w:r>
        <w:rPr>
          <w:rFonts w:cs="Arial" w:ascii="Arial" w:hAnsi="Arial"/>
          <w:b/>
          <w:sz w:val="18"/>
          <w:szCs w:val="18"/>
        </w:rPr>
        <w:t>Х02</w:t>
      </w:r>
      <w:r>
        <w:rPr>
          <w:rFonts w:cs="Arial" w:ascii="Arial" w:hAnsi="Arial"/>
          <w:sz w:val="18"/>
          <w:szCs w:val="18"/>
        </w:rPr>
        <w:t xml:space="preserve"> контакты 1 и 2 - для подключения датчика давления, контакты 3 и 4 - для подключения датчика температуры; цифровые</w:t>
      </w:r>
      <w:r>
        <w:rPr>
          <w:rFonts w:cs="Arial" w:ascii="Arial" w:hAnsi="Arial"/>
          <w:b/>
          <w:sz w:val="18"/>
          <w:szCs w:val="18"/>
        </w:rPr>
        <w:t xml:space="preserve"> </w:t>
      </w:r>
      <w:r>
        <w:rPr>
          <w:rFonts w:cs="Arial" w:ascii="Arial" w:hAnsi="Arial"/>
          <w:b/>
          <w:bCs/>
          <w:sz w:val="18"/>
          <w:szCs w:val="18"/>
        </w:rPr>
        <w:t xml:space="preserve">- </w:t>
      </w:r>
      <w:r>
        <w:rPr>
          <w:rFonts w:cs="Arial" w:ascii="Arial" w:hAnsi="Arial"/>
          <w:bCs/>
          <w:sz w:val="18"/>
          <w:szCs w:val="18"/>
        </w:rPr>
        <w:t>разъем</w:t>
      </w:r>
      <w:r>
        <w:rPr>
          <w:rFonts w:cs="Arial" w:ascii="Arial" w:hAnsi="Arial"/>
          <w:b/>
          <w:bCs/>
          <w:sz w:val="18"/>
          <w:szCs w:val="18"/>
        </w:rPr>
        <w:t xml:space="preserve"> </w:t>
      </w:r>
      <w:r>
        <w:rPr>
          <w:rFonts w:cs="Arial" w:ascii="Arial" w:hAnsi="Arial"/>
          <w:b/>
          <w:sz w:val="18"/>
          <w:szCs w:val="18"/>
        </w:rPr>
        <w:t>Х03</w:t>
      </w:r>
      <w:r>
        <w:rPr>
          <w:rFonts w:cs="Arial" w:ascii="Arial" w:hAnsi="Arial"/>
          <w:sz w:val="18"/>
          <w:szCs w:val="18"/>
        </w:rPr>
        <w:t xml:space="preserve"> - вход 24VAC для контроля состояния: кнопки аварийной остановки, тепловых реле защиты электродвигателя привода и вентилятора, реле контроля фаз. </w:t>
      </w:r>
    </w:p>
    <w:p>
      <w:pPr>
        <w:pStyle w:val="Normal"/>
        <w:spacing w:lineRule="atLeast" w:line="240"/>
        <w:rPr>
          <w:rFonts w:ascii="Arial" w:hAnsi="Arial" w:cs="Arial"/>
          <w:sz w:val="18"/>
          <w:szCs w:val="18"/>
        </w:rPr>
      </w:pPr>
      <w:r>
        <w:rPr>
          <w:rFonts w:cs="Arial" w:ascii="Arial" w:hAnsi="Arial"/>
          <w:sz w:val="18"/>
          <w:szCs w:val="18"/>
        </w:rPr>
        <w:t xml:space="preserve"> </w:t>
      </w:r>
      <w:r>
        <w:rPr>
          <w:rFonts w:cs="Arial" w:ascii="Arial" w:hAnsi="Arial"/>
          <w:b/>
          <w:sz w:val="18"/>
          <w:szCs w:val="18"/>
        </w:rPr>
        <w:t>Выходы</w:t>
      </w:r>
      <w:r>
        <w:rPr>
          <w:rFonts w:cs="Arial" w:ascii="Arial" w:hAnsi="Arial"/>
          <w:sz w:val="18"/>
          <w:szCs w:val="18"/>
        </w:rPr>
        <w:t xml:space="preserve">: </w:t>
      </w:r>
      <w:r>
        <w:rPr>
          <w:rFonts w:cs="Arial" w:ascii="Arial" w:hAnsi="Arial"/>
          <w:bCs/>
          <w:sz w:val="18"/>
          <w:szCs w:val="18"/>
        </w:rPr>
        <w:t>разъем</w:t>
      </w:r>
      <w:r>
        <w:rPr>
          <w:rFonts w:cs="Arial" w:ascii="Arial" w:hAnsi="Arial"/>
          <w:b/>
          <w:sz w:val="18"/>
          <w:szCs w:val="18"/>
        </w:rPr>
        <w:t xml:space="preserve"> Х04</w:t>
      </w:r>
      <w:r>
        <w:rPr>
          <w:rFonts w:cs="Arial" w:ascii="Arial" w:hAnsi="Arial"/>
          <w:sz w:val="18"/>
          <w:szCs w:val="18"/>
        </w:rPr>
        <w:t xml:space="preserve"> – R1 – релейный выход для управления электромагнитным клапаном загрузки (до 4А реактивной нагрузки 24VAC); R2…R4 - релейные выходы для управления: линейным контактором,  контактором “звезда”, контактором "треугольник" (до 2А реактивной нагрузки 230VAC).</w:t>
      </w:r>
    </w:p>
    <w:p>
      <w:pPr>
        <w:pStyle w:val="Normal"/>
        <w:spacing w:lineRule="atLeast" w:line="240"/>
        <w:rPr>
          <w:rFonts w:ascii="Arial" w:hAnsi="Arial" w:cs="Arial"/>
          <w:sz w:val="18"/>
          <w:szCs w:val="18"/>
        </w:rPr>
      </w:pPr>
      <w:r>
        <w:rPr>
          <w:rFonts w:cs="Arial" w:ascii="Arial" w:hAnsi="Arial"/>
          <w:sz w:val="18"/>
          <w:szCs w:val="18"/>
        </w:rPr>
        <w:t xml:space="preserve">Управление контроллером осуществляется функциональными кнопками: </w:t>
      </w:r>
    </w:p>
    <w:p>
      <w:pPr>
        <w:pStyle w:val="Normal"/>
        <w:spacing w:lineRule="atLeast" w:line="240"/>
        <w:rPr>
          <w:rFonts w:ascii="Arial" w:hAnsi="Arial" w:cs="Arial"/>
          <w:spacing w:val="-20"/>
          <w:sz w:val="18"/>
          <w:szCs w:val="18"/>
        </w:rPr>
      </w:pPr>
      <w:r>
        <w:rPr/>
        <mc:AlternateContent>
          <mc:Choice Requires="wpg">
            <w:drawing>
              <wp:inline distT="0" distB="0" distL="114300" distR="114300">
                <wp:extent cx="2048510" cy="1008380"/>
                <wp:effectExtent l="0" t="0" r="0" b="0"/>
                <wp:docPr id="31" name="Полотно 404"/>
                <a:graphic xmlns:a="http://schemas.openxmlformats.org/drawingml/2006/main">
                  <a:graphicData uri="http://schemas.microsoft.com/office/word/2010/wordprocessingGroup">
                    <wpg:wgp>
                      <wpg:cNvGrpSpPr/>
                      <wpg:grpSpPr>
                        <a:xfrm>
                          <a:off x="0" y="0"/>
                          <a:ext cx="2048040" cy="1007640"/>
                        </a:xfrm>
                      </wpg:grpSpPr>
                      <wps:wsp>
                        <wps:cNvSpPr/>
                        <wps:spPr>
                          <a:xfrm>
                            <a:off x="0" y="0"/>
                            <a:ext cx="2048040" cy="1007640"/>
                          </a:xfrm>
                          <a:prstGeom prst="rect">
                            <a:avLst/>
                          </a:prstGeom>
                          <a:noFill/>
                          <a:ln>
                            <a:noFill/>
                          </a:ln>
                        </wps:spPr>
                        <wps:style>
                          <a:lnRef idx="0"/>
                          <a:fillRef idx="0"/>
                          <a:effectRef idx="0"/>
                          <a:fontRef idx="minor"/>
                        </wps:style>
                        <wps:bodyPr/>
                      </wps:wsp>
                      <pic:pic xmlns:pic="http://schemas.openxmlformats.org/drawingml/2006/picture">
                        <pic:nvPicPr>
                          <pic:cNvPr id="1" name="Picture 406" descr=""/>
                          <pic:cNvPicPr/>
                        </pic:nvPicPr>
                        <pic:blipFill>
                          <a:blip r:embed="rId51"/>
                          <a:stretch/>
                        </pic:blipFill>
                        <pic:spPr>
                          <a:xfrm>
                            <a:off x="0" y="0"/>
                            <a:ext cx="2048040" cy="1007640"/>
                          </a:xfrm>
                          <a:prstGeom prst="rect">
                            <a:avLst/>
                          </a:prstGeom>
                          <a:ln>
                            <a:noFill/>
                          </a:ln>
                        </pic:spPr>
                      </pic:pic>
                    </wpg:wgp>
                  </a:graphicData>
                </a:graphic>
              </wp:inline>
            </w:drawing>
          </mc:Choice>
          <mc:Fallback>
            <w:pict>
              <v:group id="shape_0" alt="Полотно 404" editas="canvas" style="margin-left:0pt;margin-top:-79.4pt;width:161.25pt;height:79.35pt" coordorigin="0,-1588" coordsize="3225,1587">
                <v:shape id="shape_0" stroked="f" style="position:absolute;left:0;top:-1588;width:3224;height:1586;mso-position-vertical:top" type="shapetype_75">
                  <w10:wrap type="none"/>
                  <v:fill o:detectmouseclick="t" on="false"/>
                  <v:stroke color="#3465a4" joinstyle="round" endcap="flat"/>
                </v:shape>
                <v:shape id="shape_0" ID="Picture 406" stroked="f" style="position:absolute;left:0;top:-1588;width:3224;height:1586;mso-position-vertical:top" type="shapetype_75">
                  <v:imagedata r:id="rId51" o:detectmouseclick="t"/>
                  <w10:wrap type="none"/>
                  <v:stroke color="#3465a4" joinstyle="round" endcap="flat"/>
                </v:shape>
              </v:group>
            </w:pict>
          </mc:Fallback>
        </mc:AlternateContent>
        <w:drawing>
          <wp:anchor behindDoc="0" distT="0" distB="0" distL="0" distR="0" simplePos="0" locked="0" layoutInCell="1" allowOverlap="1" relativeHeight="2">
            <wp:simplePos x="0" y="0"/>
            <wp:positionH relativeFrom="column">
              <wp:posOffset>800100</wp:posOffset>
            </wp:positionH>
            <wp:positionV relativeFrom="paragraph">
              <wp:posOffset>7394575</wp:posOffset>
            </wp:positionV>
            <wp:extent cx="2047875" cy="1007745"/>
            <wp:effectExtent l="0" t="0" r="0" b="0"/>
            <wp:wrapNone/>
            <wp:docPr id="29" name="Рисунок 17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Рисунок 1782" descr=""/>
                    <pic:cNvPicPr>
                      <a:picLocks noChangeAspect="1" noChangeArrowheads="1"/>
                    </pic:cNvPicPr>
                  </pic:nvPicPr>
                  <pic:blipFill>
                    <a:blip r:embed="rId49"/>
                    <a:stretch>
                      <a:fillRect/>
                    </a:stretch>
                  </pic:blipFill>
                  <pic:spPr bwMode="auto">
                    <a:xfrm>
                      <a:off x="0" y="0"/>
                      <a:ext cx="2047875" cy="1007745"/>
                    </a:xfrm>
                    <a:prstGeom prst="rect">
                      <a:avLst/>
                    </a:prstGeom>
                  </pic:spPr>
                </pic:pic>
              </a:graphicData>
            </a:graphic>
          </wp:anchor>
        </w:drawing>
        <w:drawing>
          <wp:anchor behindDoc="0" distT="0" distB="0" distL="0" distR="0" simplePos="0" locked="0" layoutInCell="1" allowOverlap="1" relativeHeight="3">
            <wp:simplePos x="0" y="0"/>
            <wp:positionH relativeFrom="column">
              <wp:posOffset>800100</wp:posOffset>
            </wp:positionH>
            <wp:positionV relativeFrom="paragraph">
              <wp:posOffset>7394575</wp:posOffset>
            </wp:positionV>
            <wp:extent cx="2047875" cy="1007745"/>
            <wp:effectExtent l="0" t="0" r="0" b="0"/>
            <wp:wrapNone/>
            <wp:docPr id="30" name="Рисунок 17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Рисунок 1783" descr=""/>
                    <pic:cNvPicPr>
                      <a:picLocks noChangeAspect="1" noChangeArrowheads="1"/>
                    </pic:cNvPicPr>
                  </pic:nvPicPr>
                  <pic:blipFill>
                    <a:blip r:embed="rId50"/>
                    <a:stretch>
                      <a:fillRect/>
                    </a:stretch>
                  </pic:blipFill>
                  <pic:spPr bwMode="auto">
                    <a:xfrm>
                      <a:off x="0" y="0"/>
                      <a:ext cx="2047875" cy="1007745"/>
                    </a:xfrm>
                    <a:prstGeom prst="rect">
                      <a:avLst/>
                    </a:prstGeom>
                  </pic:spPr>
                </pic:pic>
              </a:graphicData>
            </a:graphic>
          </wp:anchor>
        </w:drawing>
      </w:r>
    </w:p>
    <w:p>
      <w:pPr>
        <w:pStyle w:val="Normal"/>
        <w:spacing w:lineRule="atLeast" w:line="240"/>
        <w:rPr>
          <w:rFonts w:ascii="Arial" w:hAnsi="Arial" w:cs="Arial"/>
          <w:sz w:val="18"/>
          <w:szCs w:val="18"/>
        </w:rPr>
      </w:pPr>
      <w:r>
        <w:rPr>
          <w:rFonts w:cs="Arial" w:ascii="Arial" w:hAnsi="Arial"/>
          <w:sz w:val="18"/>
          <w:szCs w:val="18"/>
        </w:rPr>
        <w:t>ВНИМАНИЕ! Контроллер выключает компрессор при прерывании питающего напряжения (отсутствии одной или нескольких фаз) на время более 40 мс и при распозн</w:t>
      </w:r>
    </w:p>
    <w:p>
      <w:pPr>
        <w:pStyle w:val="Normal"/>
        <w:spacing w:lineRule="atLeast" w:line="240"/>
        <w:rPr>
          <w:rFonts w:ascii="Arial" w:hAnsi="Arial" w:cs="Arial"/>
          <w:sz w:val="18"/>
          <w:szCs w:val="18"/>
        </w:rPr>
      </w:pPr>
      <w:r>
        <w:rPr>
          <w:rFonts w:cs="Arial" w:ascii="Arial" w:hAnsi="Arial"/>
          <w:sz w:val="18"/>
          <w:szCs w:val="18"/>
        </w:rPr>
        <w:t>авании низкого напряжения (менее 19,8 VAC в цепи питания контроллера).</w:t>
      </w:r>
    </w:p>
    <w:p>
      <w:pPr>
        <w:pStyle w:val="Style10"/>
        <w:spacing w:lineRule="atLeast" w:line="240"/>
        <w:ind w:firstLine="426"/>
        <w:jc w:val="both"/>
        <w:rPr>
          <w:rFonts w:ascii="Arial" w:hAnsi="Arial" w:cs="Arial"/>
          <w:b/>
          <w:b/>
          <w:i/>
          <w:i/>
          <w:sz w:val="18"/>
          <w:szCs w:val="18"/>
        </w:rPr>
      </w:pPr>
      <w:r>
        <w:rPr>
          <w:rFonts w:cs="Arial" w:ascii="Arial" w:hAnsi="Arial"/>
          <w:b/>
          <w:i/>
          <w:sz w:val="18"/>
          <w:szCs w:val="18"/>
        </w:rPr>
      </w:r>
    </w:p>
    <w:p>
      <w:pPr>
        <w:pStyle w:val="Style10"/>
        <w:spacing w:lineRule="atLeast" w:line="240"/>
        <w:ind w:firstLine="426"/>
        <w:jc w:val="both"/>
        <w:rPr>
          <w:rFonts w:ascii="Arial" w:hAnsi="Arial" w:cs="Arial"/>
          <w:b/>
          <w:b/>
          <w:i/>
          <w:i/>
          <w:sz w:val="18"/>
          <w:szCs w:val="18"/>
        </w:rPr>
      </w:pPr>
      <w:r>
        <w:rPr>
          <w:rFonts w:cs="Arial" w:ascii="Arial" w:hAnsi="Arial"/>
          <w:b/>
          <w:i/>
          <w:sz w:val="18"/>
          <w:szCs w:val="18"/>
        </w:rPr>
        <w:t>2 Описание работы</w:t>
      </w:r>
    </w:p>
    <w:p>
      <w:pPr>
        <w:pStyle w:val="Normal"/>
        <w:spacing w:lineRule="atLeast" w:line="240"/>
        <w:rPr>
          <w:rFonts w:ascii="Arial" w:hAnsi="Arial" w:cs="Arial"/>
          <w:sz w:val="18"/>
          <w:szCs w:val="18"/>
        </w:rPr>
      </w:pPr>
      <w:r>
        <w:rPr>
          <w:rFonts w:cs="Arial" w:ascii="Arial" w:hAnsi="Arial"/>
          <w:sz w:val="18"/>
          <w:szCs w:val="18"/>
        </w:rPr>
        <w:t xml:space="preserve"> </w:t>
      </w:r>
      <w:r>
        <w:rPr>
          <w:rFonts w:cs="Arial" w:ascii="Arial" w:hAnsi="Arial"/>
          <w:sz w:val="18"/>
          <w:szCs w:val="18"/>
        </w:rPr>
        <w:t>При включении компрессорной установки на дисплее появляется индикация с указанием давления на выходе компрессорной установки и температуры масляно – воздушной смеси в винтовой паре. Существуют три рабочих режима компрессора, которые отображаются следующими символами статуса:</w:t>
      </w:r>
    </w:p>
    <w:p>
      <w:pPr>
        <w:pStyle w:val="Normal"/>
        <w:spacing w:lineRule="atLeast" w:line="240"/>
        <w:rPr>
          <w:rFonts w:ascii="Arial" w:hAnsi="Arial" w:cs="Arial"/>
          <w:sz w:val="18"/>
          <w:szCs w:val="18"/>
        </w:rPr>
      </w:pPr>
      <w:r>
        <w:rPr>
          <w:rFonts w:cs="Arial" w:ascii="Arial" w:hAnsi="Arial"/>
          <w:sz w:val="18"/>
          <w:szCs w:val="18"/>
        </w:rPr>
      </w:r>
    </w:p>
    <w:p>
      <w:pPr>
        <w:pStyle w:val="Normal"/>
        <w:spacing w:lineRule="atLeast" w:line="240"/>
        <w:ind w:firstLine="425"/>
        <w:rPr>
          <w:rFonts w:ascii="Arial" w:hAnsi="Arial" w:cs="Arial"/>
          <w:b/>
          <w:b/>
          <w:bCs/>
          <w:color w:val="000000"/>
          <w:sz w:val="18"/>
          <w:szCs w:val="18"/>
        </w:rPr>
      </w:pPr>
      <w:r>
        <w:rPr>
          <w:rFonts w:cs="Arial" w:ascii="Arial" w:hAnsi="Arial"/>
          <w:b/>
          <w:bCs/>
          <w:color w:val="000000"/>
          <w:sz w:val="18"/>
          <w:szCs w:val="18"/>
        </w:rPr>
      </w:r>
    </w:p>
    <w:tbl>
      <w:tblPr>
        <w:tblW w:w="9589" w:type="dxa"/>
        <w:jc w:val="left"/>
        <w:tblInd w:w="0" w:type="dxa"/>
        <w:tblCellMar>
          <w:top w:w="0" w:type="dxa"/>
          <w:left w:w="108" w:type="dxa"/>
          <w:bottom w:w="0" w:type="dxa"/>
          <w:right w:w="108" w:type="dxa"/>
        </w:tblCellMar>
        <w:tblLook w:firstRow="1" w:noVBand="0" w:lastRow="0" w:firstColumn="1" w:lastColumn="0" w:noHBand="0" w:val="00a0"/>
      </w:tblPr>
      <w:tblGrid>
        <w:gridCol w:w="1548"/>
        <w:gridCol w:w="3037"/>
        <w:gridCol w:w="565"/>
        <w:gridCol w:w="985"/>
        <w:gridCol w:w="676"/>
        <w:gridCol w:w="2759"/>
        <w:gridCol w:w="19"/>
      </w:tblGrid>
      <w:tr>
        <w:trPr/>
        <w:tc>
          <w:tcPr>
            <w:tcW w:w="1548" w:type="dxa"/>
            <w:tcBorders/>
            <w:shd w:fill="auto" w:val="clear"/>
          </w:tcPr>
          <w:p>
            <w:pPr>
              <w:pStyle w:val="Normal"/>
              <w:spacing w:lineRule="atLeast" w:line="240"/>
              <w:jc w:val="center"/>
              <w:rPr>
                <w:rFonts w:ascii="Arial" w:hAnsi="Arial" w:cs="Arial"/>
                <w:bCs/>
                <w:i/>
                <w:i/>
                <w:color w:val="000000"/>
                <w:sz w:val="18"/>
                <w:szCs w:val="18"/>
              </w:rPr>
            </w:pPr>
            <w:r>
              <w:rPr/>
              <w:drawing>
                <wp:inline distT="0" distB="0" distL="0" distR="0">
                  <wp:extent cx="371475" cy="276225"/>
                  <wp:effectExtent l="0" t="0" r="0" b="0"/>
                  <wp:docPr id="32" name="Рисунок 17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1758" descr=""/>
                          <pic:cNvPicPr>
                            <a:picLocks noChangeAspect="1" noChangeArrowheads="1"/>
                          </pic:cNvPicPr>
                        </pic:nvPicPr>
                        <pic:blipFill>
                          <a:blip r:embed="rId52"/>
                          <a:stretch>
                            <a:fillRect/>
                          </a:stretch>
                        </pic:blipFill>
                        <pic:spPr bwMode="auto">
                          <a:xfrm>
                            <a:off x="0" y="0"/>
                            <a:ext cx="371475" cy="276225"/>
                          </a:xfrm>
                          <a:prstGeom prst="rect">
                            <a:avLst/>
                          </a:prstGeom>
                        </pic:spPr>
                      </pic:pic>
                    </a:graphicData>
                  </a:graphic>
                </wp:inline>
              </w:drawing>
            </w:r>
          </w:p>
        </w:tc>
        <w:tc>
          <w:tcPr>
            <w:tcW w:w="8022" w:type="dxa"/>
            <w:gridSpan w:val="5"/>
            <w:tcBorders/>
            <w:shd w:fill="auto" w:val="clear"/>
          </w:tcPr>
          <w:p>
            <w:pPr>
              <w:pStyle w:val="Normal"/>
              <w:spacing w:lineRule="atLeast" w:line="240"/>
              <w:rPr>
                <w:rFonts w:ascii="Arial" w:hAnsi="Arial" w:cs="Arial"/>
                <w:sz w:val="18"/>
                <w:szCs w:val="18"/>
              </w:rPr>
            </w:pPr>
            <w:r>
              <w:rPr>
                <w:rFonts w:cs="Arial" w:ascii="Arial" w:hAnsi="Arial"/>
                <w:b/>
                <w:sz w:val="18"/>
                <w:szCs w:val="18"/>
              </w:rPr>
              <w:t>-</w:t>
            </w:r>
            <w:r>
              <w:rPr>
                <w:rFonts w:cs="Arial" w:ascii="Arial" w:hAnsi="Arial"/>
                <w:sz w:val="18"/>
                <w:szCs w:val="18"/>
              </w:rPr>
              <w:t xml:space="preserve"> режим «Ожидание»</w:t>
            </w:r>
            <w:r>
              <w:rPr>
                <w:rFonts w:cs="Arial" w:ascii="Arial" w:hAnsi="Arial"/>
                <w:b/>
                <w:sz w:val="18"/>
                <w:szCs w:val="18"/>
              </w:rPr>
              <w:t xml:space="preserve"> </w:t>
            </w:r>
            <w:r>
              <w:rPr>
                <w:rFonts w:cs="Arial" w:ascii="Arial" w:hAnsi="Arial"/>
                <w:sz w:val="18"/>
                <w:szCs w:val="18"/>
              </w:rPr>
              <w:t>- двигатель выключен, при достижении давления пуска произойдёт</w:t>
            </w:r>
          </w:p>
          <w:p>
            <w:pPr>
              <w:pStyle w:val="Normal"/>
              <w:spacing w:lineRule="atLeast" w:line="240"/>
              <w:rPr>
                <w:rFonts w:ascii="Arial" w:hAnsi="Arial" w:cs="Arial"/>
                <w:sz w:val="18"/>
                <w:szCs w:val="18"/>
              </w:rPr>
            </w:pPr>
            <w:r>
              <w:rPr>
                <w:rFonts w:cs="Arial" w:ascii="Arial" w:hAnsi="Arial"/>
                <w:sz w:val="18"/>
                <w:szCs w:val="18"/>
              </w:rPr>
              <w:t>автоматический запуск установки, набор давления отсутствует;</w:t>
            </w:r>
          </w:p>
        </w:tc>
        <w:tc>
          <w:tcPr>
            <w:tcW w:w="19" w:type="dxa"/>
            <w:tcBorders/>
            <w:shd w:fill="auto" w:val="clear"/>
          </w:tcPr>
          <w:p>
            <w:pPr>
              <w:pStyle w:val="Normal"/>
              <w:rPr/>
            </w:pPr>
            <w:r>
              <w:rPr/>
            </w:r>
          </w:p>
        </w:tc>
      </w:tr>
      <w:tr>
        <w:trPr/>
        <w:tc>
          <w:tcPr>
            <w:tcW w:w="1548" w:type="dxa"/>
            <w:tcBorders/>
            <w:shd w:fill="auto" w:val="clear"/>
          </w:tcPr>
          <w:p>
            <w:pPr>
              <w:pStyle w:val="Normal"/>
              <w:spacing w:lineRule="atLeast" w:line="240"/>
              <w:rPr>
                <w:rFonts w:ascii="Arial" w:hAnsi="Arial" w:cs="Arial"/>
                <w:bCs/>
                <w:i/>
                <w:i/>
                <w:color w:val="000000"/>
                <w:sz w:val="18"/>
                <w:szCs w:val="18"/>
              </w:rPr>
            </w:pPr>
            <w:r>
              <w:rPr/>
              <w:drawing>
                <wp:inline distT="0" distB="0" distL="0" distR="0">
                  <wp:extent cx="714375" cy="304800"/>
                  <wp:effectExtent l="0" t="0" r="0" b="0"/>
                  <wp:docPr id="33" name="Рисунок 17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1759" descr=""/>
                          <pic:cNvPicPr>
                            <a:picLocks noChangeAspect="1" noChangeArrowheads="1"/>
                          </pic:cNvPicPr>
                        </pic:nvPicPr>
                        <pic:blipFill>
                          <a:blip r:embed="rId53"/>
                          <a:stretch>
                            <a:fillRect/>
                          </a:stretch>
                        </pic:blipFill>
                        <pic:spPr bwMode="auto">
                          <a:xfrm>
                            <a:off x="0" y="0"/>
                            <a:ext cx="714375" cy="304800"/>
                          </a:xfrm>
                          <a:prstGeom prst="rect">
                            <a:avLst/>
                          </a:prstGeom>
                        </pic:spPr>
                      </pic:pic>
                    </a:graphicData>
                  </a:graphic>
                </wp:inline>
              </w:drawing>
            </w:r>
          </w:p>
        </w:tc>
        <w:tc>
          <w:tcPr>
            <w:tcW w:w="8022" w:type="dxa"/>
            <w:gridSpan w:val="5"/>
            <w:tcBorders/>
            <w:shd w:fill="auto" w:val="clear"/>
          </w:tcPr>
          <w:p>
            <w:pPr>
              <w:pStyle w:val="Normal"/>
              <w:tabs>
                <w:tab w:val="clear" w:pos="720"/>
                <w:tab w:val="left" w:pos="1134" w:leader="none"/>
              </w:tabs>
              <w:spacing w:lineRule="atLeast" w:line="240"/>
              <w:rPr>
                <w:rFonts w:ascii="Arial" w:hAnsi="Arial" w:cs="Arial"/>
                <w:sz w:val="18"/>
                <w:szCs w:val="18"/>
              </w:rPr>
            </w:pPr>
            <w:r>
              <w:rPr>
                <w:rFonts w:cs="Arial" w:ascii="Arial" w:hAnsi="Arial"/>
                <w:b/>
                <w:sz w:val="18"/>
                <w:szCs w:val="18"/>
              </w:rPr>
              <w:t>-</w:t>
            </w:r>
            <w:r>
              <w:rPr>
                <w:rFonts w:cs="Arial" w:ascii="Arial" w:hAnsi="Arial"/>
                <w:sz w:val="18"/>
                <w:szCs w:val="18"/>
              </w:rPr>
              <w:t xml:space="preserve"> режим «Холостого хода» - двигатель включен, клапан управления обесточен, всасывающий клапан закрыт; таймер показывает обратный отсчёт времени в секундах до перехода установки в режим «Ожидание» или режим «Загрузка», набор давления отсутствует;</w:t>
            </w:r>
          </w:p>
        </w:tc>
        <w:tc>
          <w:tcPr>
            <w:tcW w:w="19" w:type="dxa"/>
            <w:tcBorders/>
            <w:shd w:fill="auto" w:val="clear"/>
          </w:tcPr>
          <w:p>
            <w:pPr>
              <w:pStyle w:val="Normal"/>
              <w:rPr/>
            </w:pPr>
            <w:r>
              <w:rPr/>
            </w:r>
          </w:p>
        </w:tc>
      </w:tr>
      <w:tr>
        <w:trPr/>
        <w:tc>
          <w:tcPr>
            <w:tcW w:w="1548" w:type="dxa"/>
            <w:tcBorders/>
            <w:shd w:fill="auto" w:val="clear"/>
          </w:tcPr>
          <w:p>
            <w:pPr>
              <w:pStyle w:val="Normal"/>
              <w:spacing w:lineRule="atLeast" w:line="240"/>
              <w:jc w:val="center"/>
              <w:rPr>
                <w:rFonts w:ascii="Arial" w:hAnsi="Arial" w:cs="Arial"/>
                <w:bCs/>
                <w:i/>
                <w:i/>
                <w:color w:val="000000"/>
                <w:sz w:val="18"/>
                <w:szCs w:val="18"/>
              </w:rPr>
            </w:pPr>
            <w:r>
              <w:rPr/>
              <w:drawing>
                <wp:inline distT="0" distB="0" distL="0" distR="0">
                  <wp:extent cx="819150" cy="304800"/>
                  <wp:effectExtent l="0" t="0" r="0" b="0"/>
                  <wp:docPr id="34" name="Рисунок 17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Рисунок 1760" descr=""/>
                          <pic:cNvPicPr>
                            <a:picLocks noChangeAspect="1" noChangeArrowheads="1"/>
                          </pic:cNvPicPr>
                        </pic:nvPicPr>
                        <pic:blipFill>
                          <a:blip r:embed="rId54"/>
                          <a:stretch>
                            <a:fillRect/>
                          </a:stretch>
                        </pic:blipFill>
                        <pic:spPr bwMode="auto">
                          <a:xfrm>
                            <a:off x="0" y="0"/>
                            <a:ext cx="819150" cy="304800"/>
                          </a:xfrm>
                          <a:prstGeom prst="rect">
                            <a:avLst/>
                          </a:prstGeom>
                        </pic:spPr>
                      </pic:pic>
                    </a:graphicData>
                  </a:graphic>
                </wp:inline>
              </w:drawing>
            </w:r>
          </w:p>
        </w:tc>
        <w:tc>
          <w:tcPr>
            <w:tcW w:w="8022" w:type="dxa"/>
            <w:gridSpan w:val="5"/>
            <w:tcBorders/>
            <w:shd w:fill="auto" w:val="clear"/>
          </w:tcPr>
          <w:p>
            <w:pPr>
              <w:pStyle w:val="Normal"/>
              <w:tabs>
                <w:tab w:val="clear" w:pos="720"/>
                <w:tab w:val="left" w:pos="-142" w:leader="none"/>
              </w:tabs>
              <w:spacing w:lineRule="atLeast" w:line="240"/>
              <w:rPr>
                <w:rFonts w:ascii="Arial" w:hAnsi="Arial" w:cs="Arial"/>
                <w:sz w:val="18"/>
                <w:szCs w:val="18"/>
              </w:rPr>
            </w:pPr>
            <w:r>
              <w:rPr>
                <w:rFonts w:cs="Arial" w:ascii="Arial" w:hAnsi="Arial"/>
                <w:sz w:val="18"/>
                <w:szCs w:val="18"/>
              </w:rPr>
              <w:t xml:space="preserve">- режим «Загрузка» </w:t>
            </w:r>
            <w:r>
              <w:rPr>
                <w:rFonts w:cs="Arial" w:ascii="Arial" w:hAnsi="Arial"/>
                <w:b/>
                <w:sz w:val="18"/>
                <w:szCs w:val="18"/>
              </w:rPr>
              <w:t xml:space="preserve">- </w:t>
            </w:r>
            <w:r>
              <w:rPr>
                <w:rFonts w:cs="Arial" w:ascii="Arial" w:hAnsi="Arial"/>
                <w:sz w:val="18"/>
                <w:szCs w:val="18"/>
              </w:rPr>
              <w:t>двигатель включен, клапан управления под напряжением,</w:t>
            </w:r>
          </w:p>
          <w:p>
            <w:pPr>
              <w:pStyle w:val="Normal"/>
              <w:tabs>
                <w:tab w:val="clear" w:pos="720"/>
                <w:tab w:val="left" w:pos="-142" w:leader="none"/>
              </w:tabs>
              <w:spacing w:lineRule="atLeast" w:line="240"/>
              <w:rPr>
                <w:rFonts w:ascii="Arial" w:hAnsi="Arial" w:cs="Arial"/>
                <w:sz w:val="18"/>
                <w:szCs w:val="18"/>
              </w:rPr>
            </w:pPr>
            <w:r>
              <w:rPr>
                <w:rFonts w:cs="Arial" w:ascii="Arial" w:hAnsi="Arial"/>
                <w:sz w:val="18"/>
                <w:szCs w:val="18"/>
              </w:rPr>
              <w:t>всасывающий клапан открыт, идет набор давления в систему потребителя.</w:t>
            </w:r>
          </w:p>
        </w:tc>
        <w:tc>
          <w:tcPr>
            <w:tcW w:w="19" w:type="dxa"/>
            <w:tcBorders/>
            <w:shd w:fill="auto" w:val="clear"/>
          </w:tcPr>
          <w:p>
            <w:pPr>
              <w:pStyle w:val="Normal"/>
              <w:rPr/>
            </w:pPr>
            <w:r>
              <w:rPr/>
            </w:r>
          </w:p>
        </w:tc>
      </w:tr>
      <w:tr>
        <w:trPr/>
        <w:tc>
          <w:tcPr>
            <w:tcW w:w="4585" w:type="dxa"/>
            <w:gridSpan w:val="2"/>
            <w:tcBorders/>
            <w:shd w:fill="auto" w:val="clear"/>
          </w:tcPr>
          <w:p>
            <w:pPr>
              <w:pStyle w:val="Normal"/>
              <w:tabs>
                <w:tab w:val="clear" w:pos="720"/>
                <w:tab w:val="left" w:pos="-142" w:leader="none"/>
              </w:tabs>
              <w:spacing w:lineRule="atLeast" w:line="240"/>
              <w:ind w:right="-108" w:hanging="0"/>
              <w:rPr>
                <w:rFonts w:ascii="Arial" w:hAnsi="Arial" w:cs="Arial"/>
                <w:sz w:val="18"/>
                <w:szCs w:val="18"/>
              </w:rPr>
            </w:pPr>
            <w:r>
              <w:rPr>
                <w:rFonts w:cs="Arial" w:ascii="Arial" w:hAnsi="Arial"/>
                <w:sz w:val="18"/>
                <w:szCs w:val="18"/>
              </w:rPr>
              <w:t>Чтобы выбрать другие меню пользователя нажмите</w:t>
            </w:r>
          </w:p>
        </w:tc>
        <w:tc>
          <w:tcPr>
            <w:tcW w:w="565" w:type="dxa"/>
            <w:tcBorders/>
            <w:shd w:fill="auto" w:val="clear"/>
          </w:tcPr>
          <w:p>
            <w:pPr>
              <w:pStyle w:val="Normal"/>
              <w:tabs>
                <w:tab w:val="clear" w:pos="720"/>
                <w:tab w:val="left" w:pos="-142" w:leader="none"/>
              </w:tabs>
              <w:spacing w:lineRule="atLeast" w:line="240"/>
              <w:ind w:right="-108" w:hanging="108"/>
              <w:rPr>
                <w:rFonts w:ascii="Arial" w:hAnsi="Arial" w:cs="Arial"/>
                <w:sz w:val="18"/>
                <w:szCs w:val="18"/>
              </w:rPr>
            </w:pPr>
            <w:r>
              <w:rPr/>
              <w:drawing>
                <wp:inline distT="0" distB="0" distL="0" distR="0">
                  <wp:extent cx="285750" cy="276225"/>
                  <wp:effectExtent l="0" t="0" r="0" b="0"/>
                  <wp:docPr id="35" name="Рисунок 17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1761" descr=""/>
                          <pic:cNvPicPr>
                            <a:picLocks noChangeAspect="1" noChangeArrowheads="1"/>
                          </pic:cNvPicPr>
                        </pic:nvPicPr>
                        <pic:blipFill>
                          <a:blip r:embed="rId55"/>
                          <a:stretch>
                            <a:fillRect/>
                          </a:stretch>
                        </pic:blipFill>
                        <pic:spPr bwMode="auto">
                          <a:xfrm>
                            <a:off x="0" y="0"/>
                            <a:ext cx="285750" cy="276225"/>
                          </a:xfrm>
                          <a:prstGeom prst="rect">
                            <a:avLst/>
                          </a:prstGeom>
                        </pic:spPr>
                      </pic:pic>
                    </a:graphicData>
                  </a:graphic>
                </wp:inline>
              </w:drawing>
            </w:r>
          </w:p>
        </w:tc>
        <w:tc>
          <w:tcPr>
            <w:tcW w:w="985" w:type="dxa"/>
            <w:tcBorders/>
            <w:shd w:fill="auto" w:val="clear"/>
          </w:tcPr>
          <w:p>
            <w:pPr>
              <w:pStyle w:val="Normal"/>
              <w:tabs>
                <w:tab w:val="clear" w:pos="720"/>
                <w:tab w:val="left" w:pos="-142" w:leader="none"/>
              </w:tabs>
              <w:spacing w:lineRule="atLeast" w:line="240"/>
              <w:ind w:left="-108" w:right="-108" w:hanging="0"/>
              <w:rPr>
                <w:rFonts w:ascii="Arial" w:hAnsi="Arial" w:cs="Arial"/>
                <w:sz w:val="18"/>
                <w:szCs w:val="18"/>
              </w:rPr>
            </w:pPr>
            <w:r>
              <w:rPr>
                <w:rFonts w:cs="Arial" w:ascii="Arial" w:hAnsi="Arial"/>
                <w:sz w:val="18"/>
                <w:szCs w:val="18"/>
              </w:rPr>
              <w:t>(вверх) или</w:t>
            </w:r>
          </w:p>
        </w:tc>
        <w:tc>
          <w:tcPr>
            <w:tcW w:w="676" w:type="dxa"/>
            <w:tcBorders/>
            <w:shd w:fill="auto" w:val="clear"/>
          </w:tcPr>
          <w:p>
            <w:pPr>
              <w:pStyle w:val="Normal"/>
              <w:tabs>
                <w:tab w:val="clear" w:pos="720"/>
                <w:tab w:val="left" w:pos="-142" w:leader="none"/>
              </w:tabs>
              <w:spacing w:lineRule="atLeast" w:line="240"/>
              <w:rPr>
                <w:rFonts w:ascii="Arial" w:hAnsi="Arial" w:cs="Arial"/>
                <w:sz w:val="18"/>
                <w:szCs w:val="18"/>
              </w:rPr>
            </w:pPr>
            <w:r>
              <w:rPr/>
              <w:drawing>
                <wp:inline distT="0" distB="0" distL="0" distR="0">
                  <wp:extent cx="266700" cy="276225"/>
                  <wp:effectExtent l="0" t="0" r="0" b="0"/>
                  <wp:docPr id="36" name="Рисунок 17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1762" descr=""/>
                          <pic:cNvPicPr>
                            <a:picLocks noChangeAspect="1" noChangeArrowheads="1"/>
                          </pic:cNvPicPr>
                        </pic:nvPicPr>
                        <pic:blipFill>
                          <a:blip r:embed="rId56"/>
                          <a:stretch>
                            <a:fillRect/>
                          </a:stretch>
                        </pic:blipFill>
                        <pic:spPr bwMode="auto">
                          <a:xfrm>
                            <a:off x="0" y="0"/>
                            <a:ext cx="266700" cy="276225"/>
                          </a:xfrm>
                          <a:prstGeom prst="rect">
                            <a:avLst/>
                          </a:prstGeom>
                        </pic:spPr>
                      </pic:pic>
                    </a:graphicData>
                  </a:graphic>
                </wp:inline>
              </w:drawing>
            </w:r>
          </w:p>
        </w:tc>
        <w:tc>
          <w:tcPr>
            <w:tcW w:w="2778" w:type="dxa"/>
            <w:gridSpan w:val="2"/>
            <w:tcBorders/>
            <w:shd w:fill="auto" w:val="clear"/>
          </w:tcPr>
          <w:p>
            <w:pPr>
              <w:pStyle w:val="Normal"/>
              <w:tabs>
                <w:tab w:val="clear" w:pos="720"/>
                <w:tab w:val="left" w:pos="-142" w:leader="none"/>
              </w:tabs>
              <w:spacing w:lineRule="atLeast" w:line="240"/>
              <w:ind w:left="-108" w:hanging="0"/>
              <w:rPr>
                <w:rFonts w:ascii="Arial" w:hAnsi="Arial" w:cs="Arial"/>
                <w:sz w:val="18"/>
                <w:szCs w:val="18"/>
              </w:rPr>
            </w:pPr>
            <w:r>
              <w:rPr>
                <w:rFonts w:cs="Arial" w:ascii="Arial" w:hAnsi="Arial"/>
                <w:sz w:val="18"/>
                <w:szCs w:val="18"/>
              </w:rPr>
              <w:t>(вниз).</w:t>
            </w:r>
          </w:p>
        </w:tc>
      </w:tr>
    </w:tbl>
    <w:p>
      <w:pPr>
        <w:pStyle w:val="Normal"/>
        <w:ind w:firstLine="567"/>
        <w:jc w:val="center"/>
        <w:rPr>
          <w:sz w:val="24"/>
        </w:rPr>
      </w:pPr>
      <w:r>
        <w:rPr>
          <w:sz w:val="24"/>
        </w:rPr>
      </w:r>
    </w:p>
    <w:p>
      <w:pPr>
        <w:pStyle w:val="Normal"/>
        <w:ind w:firstLine="567"/>
        <w:jc w:val="center"/>
        <w:rPr>
          <w:sz w:val="24"/>
        </w:rPr>
      </w:pPr>
      <w:r>
        <w:rPr>
          <w:sz w:val="24"/>
        </w:rPr>
      </w:r>
    </w:p>
    <w:tbl>
      <w:tblPr>
        <w:tblW w:w="9589" w:type="dxa"/>
        <w:jc w:val="left"/>
        <w:tblInd w:w="0" w:type="dxa"/>
        <w:tblCellMar>
          <w:top w:w="0" w:type="dxa"/>
          <w:left w:w="108" w:type="dxa"/>
          <w:bottom w:w="0" w:type="dxa"/>
          <w:right w:w="108" w:type="dxa"/>
        </w:tblCellMar>
        <w:tblLook w:firstRow="1" w:noVBand="0" w:lastRow="0" w:firstColumn="1" w:lastColumn="0" w:noHBand="0" w:val="00a0"/>
      </w:tblPr>
      <w:tblGrid>
        <w:gridCol w:w="1383"/>
        <w:gridCol w:w="8205"/>
      </w:tblGrid>
      <w:tr>
        <w:trPr/>
        <w:tc>
          <w:tcPr>
            <w:tcW w:w="1383" w:type="dxa"/>
            <w:tcBorders/>
            <w:shd w:fill="auto" w:val="clear"/>
          </w:tcPr>
          <w:p>
            <w:pPr>
              <w:pStyle w:val="Normal"/>
              <w:spacing w:lineRule="atLeast" w:line="240"/>
              <w:ind w:right="-108" w:hanging="0"/>
              <w:jc w:val="center"/>
              <w:rPr>
                <w:rFonts w:ascii="Arial" w:hAnsi="Arial" w:cs="Arial"/>
                <w:bCs/>
                <w:i/>
                <w:i/>
                <w:color w:val="000000"/>
                <w:sz w:val="18"/>
                <w:szCs w:val="18"/>
              </w:rPr>
            </w:pPr>
            <w:r>
              <w:rPr/>
              <w:drawing>
                <wp:inline distT="0" distB="0" distL="0" distR="0">
                  <wp:extent cx="752475" cy="247650"/>
                  <wp:effectExtent l="0" t="0" r="0" b="0"/>
                  <wp:docPr id="37" name="Рисунок 17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1763" descr=""/>
                          <pic:cNvPicPr>
                            <a:picLocks noChangeAspect="1" noChangeArrowheads="1"/>
                          </pic:cNvPicPr>
                        </pic:nvPicPr>
                        <pic:blipFill>
                          <a:blip r:embed="rId57"/>
                          <a:stretch>
                            <a:fillRect/>
                          </a:stretch>
                        </pic:blipFill>
                        <pic:spPr bwMode="auto">
                          <a:xfrm>
                            <a:off x="0" y="0"/>
                            <a:ext cx="752475" cy="247650"/>
                          </a:xfrm>
                          <a:prstGeom prst="rect">
                            <a:avLst/>
                          </a:prstGeom>
                        </pic:spPr>
                      </pic:pic>
                    </a:graphicData>
                  </a:graphic>
                </wp:inline>
              </w:drawing>
            </w:r>
          </w:p>
        </w:tc>
        <w:tc>
          <w:tcPr>
            <w:tcW w:w="8205" w:type="dxa"/>
            <w:tcBorders/>
            <w:shd w:fill="auto" w:val="clear"/>
          </w:tcPr>
          <w:p>
            <w:pPr>
              <w:pStyle w:val="Style10"/>
              <w:spacing w:lineRule="atLeast" w:line="240"/>
              <w:ind w:left="-108" w:firstLine="34"/>
              <w:rPr>
                <w:rFonts w:ascii="Arial" w:hAnsi="Arial" w:cs="Arial"/>
                <w:sz w:val="18"/>
                <w:szCs w:val="18"/>
              </w:rPr>
            </w:pPr>
            <w:r>
              <w:rPr>
                <w:rFonts w:cs="Arial" w:ascii="Arial" w:hAnsi="Arial"/>
                <w:sz w:val="18"/>
                <w:szCs w:val="18"/>
              </w:rPr>
              <w:t xml:space="preserve">– </w:t>
            </w:r>
            <w:r>
              <w:rPr>
                <w:rFonts w:cs="Arial" w:ascii="Arial" w:hAnsi="Arial"/>
                <w:sz w:val="18"/>
                <w:szCs w:val="18"/>
              </w:rPr>
              <w:t>общее время наработки компрессорной установки в часах;</w:t>
            </w:r>
          </w:p>
        </w:tc>
      </w:tr>
      <w:tr>
        <w:trPr/>
        <w:tc>
          <w:tcPr>
            <w:tcW w:w="1383" w:type="dxa"/>
            <w:tcBorders/>
            <w:shd w:fill="auto" w:val="clear"/>
          </w:tcPr>
          <w:p>
            <w:pPr>
              <w:pStyle w:val="Normal"/>
              <w:spacing w:lineRule="atLeast" w:line="240"/>
              <w:ind w:right="-108" w:hanging="0"/>
              <w:jc w:val="center"/>
              <w:rPr>
                <w:rFonts w:ascii="Arial" w:hAnsi="Arial" w:cs="Arial"/>
                <w:bCs/>
                <w:i/>
                <w:i/>
                <w:color w:val="000000"/>
                <w:sz w:val="18"/>
                <w:szCs w:val="18"/>
              </w:rPr>
            </w:pPr>
            <w:r>
              <w:rPr/>
              <w:drawing>
                <wp:inline distT="0" distB="0" distL="0" distR="0">
                  <wp:extent cx="695325" cy="228600"/>
                  <wp:effectExtent l="0" t="0" r="0" b="0"/>
                  <wp:docPr id="38" name="Рисунок 17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1764" descr=""/>
                          <pic:cNvPicPr>
                            <a:picLocks noChangeAspect="1" noChangeArrowheads="1"/>
                          </pic:cNvPicPr>
                        </pic:nvPicPr>
                        <pic:blipFill>
                          <a:blip r:embed="rId58"/>
                          <a:stretch>
                            <a:fillRect/>
                          </a:stretch>
                        </pic:blipFill>
                        <pic:spPr bwMode="auto">
                          <a:xfrm>
                            <a:off x="0" y="0"/>
                            <a:ext cx="695325" cy="228600"/>
                          </a:xfrm>
                          <a:prstGeom prst="rect">
                            <a:avLst/>
                          </a:prstGeom>
                        </pic:spPr>
                      </pic:pic>
                    </a:graphicData>
                  </a:graphic>
                </wp:inline>
              </w:drawing>
            </w:r>
          </w:p>
        </w:tc>
        <w:tc>
          <w:tcPr>
            <w:tcW w:w="8205" w:type="dxa"/>
            <w:tcBorders/>
            <w:shd w:fill="auto" w:val="clear"/>
          </w:tcPr>
          <w:p>
            <w:pPr>
              <w:pStyle w:val="Normal"/>
              <w:spacing w:lineRule="atLeast" w:line="240"/>
              <w:ind w:left="-108" w:hanging="0"/>
              <w:rPr>
                <w:rFonts w:ascii="Arial" w:hAnsi="Arial" w:cs="Arial"/>
                <w:bCs/>
                <w:i/>
                <w:i/>
                <w:color w:val="000000"/>
                <w:sz w:val="18"/>
                <w:szCs w:val="18"/>
              </w:rPr>
            </w:pPr>
            <w:r>
              <w:rPr>
                <w:rFonts w:cs="Arial" w:ascii="Arial" w:hAnsi="Arial"/>
                <w:sz w:val="18"/>
                <w:szCs w:val="18"/>
              </w:rPr>
              <w:t xml:space="preserve">– </w:t>
            </w:r>
            <w:r>
              <w:rPr>
                <w:rFonts w:cs="Arial" w:ascii="Arial" w:hAnsi="Arial"/>
                <w:sz w:val="18"/>
                <w:szCs w:val="18"/>
              </w:rPr>
              <w:t>время работы в режиме «Загрузка» в часах;</w:t>
            </w:r>
          </w:p>
        </w:tc>
      </w:tr>
      <w:tr>
        <w:trPr/>
        <w:tc>
          <w:tcPr>
            <w:tcW w:w="1383" w:type="dxa"/>
            <w:tcBorders/>
            <w:shd w:fill="auto" w:val="clear"/>
          </w:tcPr>
          <w:p>
            <w:pPr>
              <w:pStyle w:val="Normal"/>
              <w:spacing w:lineRule="atLeast" w:line="240"/>
              <w:ind w:right="-108" w:hanging="0"/>
              <w:jc w:val="center"/>
              <w:rPr>
                <w:rFonts w:ascii="Arial" w:hAnsi="Arial" w:cs="Arial"/>
                <w:bCs/>
                <w:i/>
                <w:i/>
                <w:color w:val="000000"/>
                <w:sz w:val="18"/>
                <w:szCs w:val="18"/>
              </w:rPr>
            </w:pPr>
            <w:r>
              <w:rPr/>
              <w:drawing>
                <wp:inline distT="0" distB="0" distL="0" distR="0">
                  <wp:extent cx="571500" cy="190500"/>
                  <wp:effectExtent l="0" t="0" r="0" b="0"/>
                  <wp:docPr id="39" name="Рисунок 17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1766" descr=""/>
                          <pic:cNvPicPr>
                            <a:picLocks noChangeAspect="1" noChangeArrowheads="1"/>
                          </pic:cNvPicPr>
                        </pic:nvPicPr>
                        <pic:blipFill>
                          <a:blip r:embed="rId59"/>
                          <a:stretch>
                            <a:fillRect/>
                          </a:stretch>
                        </pic:blipFill>
                        <pic:spPr bwMode="auto">
                          <a:xfrm>
                            <a:off x="0" y="0"/>
                            <a:ext cx="571500" cy="190500"/>
                          </a:xfrm>
                          <a:prstGeom prst="rect">
                            <a:avLst/>
                          </a:prstGeom>
                        </pic:spPr>
                      </pic:pic>
                    </a:graphicData>
                  </a:graphic>
                </wp:inline>
              </w:drawing>
            </w:r>
          </w:p>
        </w:tc>
        <w:tc>
          <w:tcPr>
            <w:tcW w:w="8205" w:type="dxa"/>
            <w:tcBorders/>
            <w:shd w:fill="auto" w:val="clear"/>
          </w:tcPr>
          <w:p>
            <w:pPr>
              <w:pStyle w:val="Normal"/>
              <w:spacing w:lineRule="atLeast" w:line="240"/>
              <w:ind w:left="-108" w:hanging="0"/>
              <w:rPr>
                <w:rFonts w:ascii="Arial" w:hAnsi="Arial" w:cs="Arial"/>
                <w:bCs/>
                <w:i/>
                <w:i/>
                <w:color w:val="000000"/>
                <w:sz w:val="18"/>
                <w:szCs w:val="18"/>
              </w:rPr>
            </w:pPr>
            <w:r>
              <w:rPr>
                <w:rFonts w:cs="Arial" w:ascii="Arial" w:hAnsi="Arial"/>
                <w:bCs/>
                <w:i/>
                <w:color w:val="000000"/>
                <w:sz w:val="18"/>
                <w:szCs w:val="18"/>
              </w:rPr>
              <w:t xml:space="preserve">– </w:t>
            </w:r>
            <w:r>
              <w:rPr>
                <w:rFonts w:cs="Arial" w:ascii="Arial" w:hAnsi="Arial"/>
                <w:sz w:val="18"/>
                <w:szCs w:val="18"/>
              </w:rPr>
              <w:t>время работы до проведения ТО в часах (таймер считает общее время работы).</w:t>
            </w:r>
          </w:p>
        </w:tc>
      </w:tr>
    </w:tbl>
    <w:p>
      <w:pPr>
        <w:pStyle w:val="Normal"/>
        <w:spacing w:lineRule="atLeast" w:line="240"/>
        <w:ind w:firstLine="425"/>
        <w:rPr>
          <w:rFonts w:ascii="Arial" w:hAnsi="Arial" w:cs="Arial"/>
          <w:b/>
          <w:b/>
          <w:bCs/>
          <w:color w:val="000000"/>
          <w:sz w:val="18"/>
          <w:szCs w:val="18"/>
        </w:rPr>
      </w:pPr>
      <w:r>
        <w:rPr>
          <w:rFonts w:cs="Arial" w:ascii="Arial" w:hAnsi="Arial"/>
          <w:b/>
          <w:bCs/>
          <w:color w:val="000000"/>
          <w:sz w:val="18"/>
          <w:szCs w:val="18"/>
        </w:rPr>
      </w:r>
    </w:p>
    <w:p>
      <w:pPr>
        <w:pStyle w:val="Normal"/>
        <w:spacing w:lineRule="atLeast" w:line="240"/>
        <w:ind w:firstLine="425"/>
        <w:rPr>
          <w:rFonts w:ascii="Arial" w:hAnsi="Arial" w:cs="Arial"/>
          <w:b/>
          <w:b/>
          <w:bCs/>
          <w:i/>
          <w:i/>
          <w:color w:val="000000"/>
          <w:sz w:val="18"/>
          <w:szCs w:val="18"/>
        </w:rPr>
      </w:pPr>
      <w:r>
        <w:rPr>
          <w:rFonts w:cs="Arial" w:ascii="Arial" w:hAnsi="Arial"/>
          <w:b/>
          <w:bCs/>
          <w:color w:val="000000"/>
          <w:sz w:val="18"/>
          <w:szCs w:val="18"/>
        </w:rPr>
        <w:t xml:space="preserve">3 </w:t>
      </w:r>
      <w:r>
        <w:rPr>
          <w:rFonts w:cs="Arial" w:ascii="Arial" w:hAnsi="Arial"/>
          <w:b/>
          <w:bCs/>
          <w:i/>
          <w:color w:val="000000"/>
          <w:sz w:val="18"/>
          <w:szCs w:val="18"/>
        </w:rPr>
        <w:t>Программирование параметров контроллера</w:t>
      </w:r>
    </w:p>
    <w:p>
      <w:pPr>
        <w:pStyle w:val="Normal"/>
        <w:spacing w:lineRule="atLeast" w:line="240"/>
        <w:ind w:firstLine="425"/>
        <w:rPr>
          <w:rFonts w:ascii="Arial" w:hAnsi="Arial" w:cs="Arial"/>
          <w:b/>
          <w:b/>
          <w:bCs/>
          <w:color w:val="000000"/>
          <w:sz w:val="18"/>
          <w:szCs w:val="18"/>
        </w:rPr>
      </w:pPr>
      <w:r>
        <w:rPr>
          <w:rFonts w:cs="Arial" w:ascii="Arial" w:hAnsi="Arial"/>
          <w:b/>
          <w:bCs/>
          <w:color w:val="000000"/>
          <w:sz w:val="18"/>
          <w:szCs w:val="18"/>
        </w:rPr>
        <w:t>Для изменения параметров давления необходимо войти в режим программирования.</w:t>
      </w:r>
    </w:p>
    <w:p>
      <w:pPr>
        <w:pStyle w:val="Normal"/>
        <w:spacing w:lineRule="atLeast" w:line="160"/>
        <w:ind w:firstLine="425"/>
        <w:rPr>
          <w:rFonts w:ascii="Arial" w:hAnsi="Arial" w:cs="Arial"/>
          <w:bCs/>
          <w:color w:val="000000"/>
        </w:rPr>
      </w:pPr>
      <w:r>
        <w:rPr>
          <w:rFonts w:cs="Arial" w:ascii="Arial" w:hAnsi="Arial"/>
          <w:bCs/>
          <w:color w:val="000000"/>
          <w:sz w:val="18"/>
          <w:szCs w:val="18"/>
        </w:rPr>
        <w:t>Для входа в режим программирования  при выключенном компрессоре одновременно нажмите кнопки «вверх» и «вниз». Н</w:t>
      </w:r>
      <w:r>
        <w:rPr>
          <w:rFonts w:cs="Arial" w:ascii="Arial" w:hAnsi="Arial"/>
          <w:sz w:val="18"/>
          <w:szCs w:val="18"/>
        </w:rPr>
        <w:t>а дисплее появятся четыре знака «0», первый знак будет мигать. Нажмите «вверх» или  «вниз» чтобы установить первую цифру кода. Нажмите «Enter» чтобы перейти ко второй цифре кода. Когда все четыре цифры кода доступа введены, а последняя цифра кода мигает, нажмите «Enter». При правильном введенном коде доступа на экране появится первый пункт меню.</w:t>
      </w:r>
      <w:r>
        <w:rPr>
          <w:rFonts w:cs="Arial" w:ascii="Arial" w:hAnsi="Arial"/>
        </w:rPr>
        <w:t xml:space="preserve"> </w:t>
      </w:r>
      <w:r>
        <w:rPr>
          <w:rFonts w:cs="Arial" w:ascii="Arial" w:hAnsi="Arial"/>
          <w:sz w:val="18"/>
          <w:szCs w:val="18"/>
        </w:rPr>
        <w:t xml:space="preserve">Выбор параметра осуществляется кнопками </w:t>
      </w:r>
      <w:r>
        <w:rPr>
          <w:rFonts w:cs="Arial" w:ascii="Arial" w:hAnsi="Arial"/>
          <w:bCs/>
          <w:color w:val="000000"/>
          <w:sz w:val="18"/>
          <w:szCs w:val="18"/>
        </w:rPr>
        <w:t xml:space="preserve">«вверх» или «вниз». Для изменения параметра нажмите </w:t>
      </w:r>
      <w:r>
        <w:rPr>
          <w:rFonts w:cs="Arial" w:ascii="Arial" w:hAnsi="Arial"/>
          <w:sz w:val="18"/>
          <w:szCs w:val="18"/>
        </w:rPr>
        <w:t xml:space="preserve">«Enter», значение параметра будет мигать. Кнопками </w:t>
      </w:r>
      <w:r>
        <w:rPr>
          <w:rFonts w:cs="Arial" w:ascii="Arial" w:hAnsi="Arial"/>
          <w:bCs/>
          <w:color w:val="000000"/>
          <w:sz w:val="18"/>
          <w:szCs w:val="18"/>
        </w:rPr>
        <w:t xml:space="preserve">«вверх» или «вниз» осуществляется изменение параметра. Для подтверждения нажмите </w:t>
      </w:r>
      <w:r>
        <w:rPr>
          <w:rFonts w:cs="Arial" w:ascii="Arial" w:hAnsi="Arial"/>
          <w:sz w:val="18"/>
          <w:szCs w:val="18"/>
        </w:rPr>
        <w:t>«Enter». Для выхода из режима</w:t>
      </w:r>
      <w:r>
        <w:rPr>
          <w:rFonts w:cs="Arial" w:ascii="Arial" w:hAnsi="Arial"/>
          <w:bCs/>
          <w:color w:val="000000"/>
          <w:sz w:val="18"/>
          <w:szCs w:val="18"/>
        </w:rPr>
        <w:t xml:space="preserve"> программирования нажмите «Сброс».</w:t>
      </w:r>
    </w:p>
    <w:p>
      <w:pPr>
        <w:pStyle w:val="Normal"/>
        <w:spacing w:lineRule="atLeast" w:line="240"/>
        <w:ind w:firstLine="425"/>
        <w:rPr>
          <w:rFonts w:ascii="Arial" w:hAnsi="Arial" w:cs="Arial"/>
          <w:sz w:val="18"/>
          <w:szCs w:val="18"/>
        </w:rPr>
      </w:pPr>
      <w:r>
        <w:rPr>
          <w:rFonts w:cs="Arial" w:ascii="Arial" w:hAnsi="Arial"/>
          <w:b/>
          <w:sz w:val="18"/>
          <w:szCs w:val="18"/>
        </w:rPr>
        <w:t xml:space="preserve">Пароль потребителя  </w:t>
      </w:r>
      <w:r>
        <w:rPr>
          <w:rFonts w:cs="Arial" w:ascii="Arial" w:hAnsi="Arial"/>
          <w:sz w:val="18"/>
          <w:szCs w:val="18"/>
        </w:rPr>
        <w:t>– две цифры 0 и две цифры модели компрессора: ВК5 – 0005; ВК15Е – 0015</w:t>
      </w:r>
    </w:p>
    <w:tbl>
      <w:tblPr>
        <w:tblW w:w="9175" w:type="dxa"/>
        <w:jc w:val="left"/>
        <w:tblInd w:w="-18" w:type="dxa"/>
        <w:tblCellMar>
          <w:top w:w="0" w:type="dxa"/>
          <w:left w:w="108" w:type="dxa"/>
          <w:bottom w:w="0" w:type="dxa"/>
          <w:right w:w="108" w:type="dxa"/>
        </w:tblCellMar>
        <w:tblLook w:firstRow="0" w:noVBand="0" w:lastRow="0" w:firstColumn="0" w:lastColumn="0" w:noHBand="0" w:val="0000"/>
      </w:tblPr>
      <w:tblGrid>
        <w:gridCol w:w="865"/>
        <w:gridCol w:w="5497"/>
        <w:gridCol w:w="1701"/>
        <w:gridCol w:w="1111"/>
      </w:tblGrid>
      <w:tr>
        <w:trPr>
          <w:trHeight w:val="60" w:hRule="atLeast"/>
        </w:trPr>
        <w:tc>
          <w:tcPr>
            <w:tcW w:w="86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i/>
                <w:i/>
                <w:color w:val="000000"/>
                <w:sz w:val="18"/>
                <w:szCs w:val="18"/>
              </w:rPr>
            </w:pPr>
            <w:r>
              <w:rPr>
                <w:rFonts w:cs="Arial" w:ascii="Arial" w:hAnsi="Arial"/>
                <w:i/>
                <w:color w:val="000000"/>
                <w:sz w:val="18"/>
                <w:szCs w:val="18"/>
              </w:rPr>
              <w:t>Код</w:t>
            </w:r>
          </w:p>
        </w:tc>
        <w:tc>
          <w:tcPr>
            <w:tcW w:w="549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right="-108" w:firstLine="720"/>
              <w:jc w:val="center"/>
              <w:rPr>
                <w:rFonts w:ascii="Arial" w:hAnsi="Arial" w:cs="Arial"/>
                <w:i/>
                <w:i/>
                <w:color w:val="000000"/>
                <w:sz w:val="18"/>
                <w:szCs w:val="18"/>
              </w:rPr>
            </w:pPr>
            <w:r>
              <w:rPr>
                <w:rFonts w:cs="Arial" w:ascii="Arial" w:hAnsi="Arial"/>
                <w:i/>
                <w:color w:val="000000"/>
                <w:sz w:val="18"/>
                <w:szCs w:val="18"/>
              </w:rPr>
              <w:t>Параметр</w:t>
            </w:r>
          </w:p>
        </w:tc>
        <w:tc>
          <w:tcPr>
            <w:tcW w:w="170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i/>
                <w:i/>
                <w:color w:val="000000"/>
                <w:sz w:val="18"/>
                <w:szCs w:val="18"/>
              </w:rPr>
            </w:pPr>
            <w:r>
              <w:rPr>
                <w:rFonts w:cs="Arial" w:ascii="Arial" w:hAnsi="Arial"/>
                <w:i/>
                <w:color w:val="000000"/>
                <w:sz w:val="18"/>
                <w:szCs w:val="18"/>
              </w:rPr>
              <w:t>Диапазон</w:t>
            </w:r>
          </w:p>
        </w:tc>
        <w:tc>
          <w:tcPr>
            <w:tcW w:w="111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i/>
                <w:i/>
                <w:color w:val="000000"/>
                <w:sz w:val="18"/>
                <w:szCs w:val="18"/>
              </w:rPr>
            </w:pPr>
            <w:r>
              <w:rPr>
                <w:rFonts w:cs="Arial" w:ascii="Arial" w:hAnsi="Arial"/>
                <w:i/>
                <w:color w:val="000000"/>
                <w:sz w:val="18"/>
                <w:szCs w:val="18"/>
              </w:rPr>
              <w:t>Устан</w:t>
            </w:r>
          </w:p>
        </w:tc>
      </w:tr>
      <w:tr>
        <w:trPr>
          <w:trHeight w:val="107" w:hRule="atLeast"/>
        </w:trPr>
        <w:tc>
          <w:tcPr>
            <w:tcW w:w="86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rPr>
                <w:rFonts w:ascii="Arial" w:hAnsi="Arial" w:cs="Arial"/>
                <w:color w:val="000000"/>
                <w:sz w:val="18"/>
                <w:szCs w:val="18"/>
              </w:rPr>
            </w:pPr>
            <w:r>
              <w:rPr>
                <w:rFonts w:cs="Arial" w:ascii="Arial" w:hAnsi="Arial"/>
                <w:color w:val="000000"/>
                <w:sz w:val="18"/>
                <w:szCs w:val="18"/>
              </w:rPr>
              <w:t>1.Pu</w:t>
            </w:r>
          </w:p>
        </w:tc>
        <w:tc>
          <w:tcPr>
            <w:tcW w:w="549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27" w:right="-108" w:hanging="0"/>
              <w:rPr>
                <w:rFonts w:ascii="Arial" w:hAnsi="Arial" w:cs="Arial"/>
                <w:color w:val="000000"/>
                <w:sz w:val="18"/>
                <w:szCs w:val="18"/>
              </w:rPr>
            </w:pPr>
            <w:r>
              <w:rPr>
                <w:rFonts w:cs="Arial" w:ascii="Arial" w:hAnsi="Arial"/>
                <w:color w:val="000000"/>
                <w:sz w:val="18"/>
                <w:szCs w:val="18"/>
              </w:rPr>
              <w:t xml:space="preserve"> </w:t>
            </w:r>
            <w:r>
              <w:rPr>
                <w:rFonts w:cs="Arial" w:ascii="Arial" w:hAnsi="Arial"/>
                <w:color w:val="000000"/>
                <w:sz w:val="18"/>
                <w:szCs w:val="18"/>
              </w:rPr>
              <w:t xml:space="preserve">Давление останова, </w:t>
            </w:r>
            <w:r>
              <w:rPr>
                <w:rFonts w:cs="Arial" w:ascii="Arial" w:hAnsi="Arial"/>
                <w:i/>
                <w:color w:val="000000"/>
                <w:sz w:val="18"/>
                <w:szCs w:val="18"/>
              </w:rPr>
              <w:t>Бар</w:t>
            </w:r>
          </w:p>
        </w:tc>
        <w:tc>
          <w:tcPr>
            <w:tcW w:w="170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right="-108" w:hanging="0"/>
              <w:jc w:val="center"/>
              <w:rPr>
                <w:rFonts w:ascii="Arial" w:hAnsi="Arial" w:cs="Arial"/>
                <w:color w:val="000000"/>
                <w:sz w:val="18"/>
                <w:szCs w:val="18"/>
              </w:rPr>
            </w:pPr>
            <w:r>
              <w:rPr>
                <w:rFonts w:cs="Arial" w:ascii="Arial" w:hAnsi="Arial"/>
                <w:color w:val="000000"/>
                <w:sz w:val="18"/>
                <w:szCs w:val="18"/>
              </w:rPr>
              <w:t xml:space="preserve">1 … 68 </w:t>
            </w:r>
          </w:p>
        </w:tc>
        <w:tc>
          <w:tcPr>
            <w:tcW w:w="111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08" w:hanging="0"/>
              <w:jc w:val="center"/>
              <w:rPr>
                <w:rFonts w:ascii="Arial" w:hAnsi="Arial" w:cs="Arial"/>
                <w:color w:val="000000"/>
                <w:sz w:val="18"/>
                <w:szCs w:val="18"/>
              </w:rPr>
            </w:pPr>
            <w:r>
              <w:rPr>
                <w:rFonts w:cs="Arial" w:ascii="Arial" w:hAnsi="Arial"/>
                <w:color w:val="000000"/>
                <w:sz w:val="18"/>
                <w:szCs w:val="18"/>
              </w:rPr>
              <w:t>по заявке</w:t>
            </w:r>
          </w:p>
        </w:tc>
      </w:tr>
      <w:tr>
        <w:trPr>
          <w:trHeight w:val="60" w:hRule="atLeast"/>
        </w:trPr>
        <w:tc>
          <w:tcPr>
            <w:tcW w:w="86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tabs>
                <w:tab w:val="clear" w:pos="720"/>
                <w:tab w:val="left" w:pos="1908" w:leader="none"/>
              </w:tabs>
              <w:spacing w:lineRule="atLeast" w:line="240"/>
              <w:rPr>
                <w:rFonts w:ascii="Arial" w:hAnsi="Arial" w:cs="Arial"/>
                <w:color w:val="000000"/>
                <w:sz w:val="18"/>
                <w:szCs w:val="18"/>
              </w:rPr>
            </w:pPr>
            <w:r>
              <w:rPr>
                <w:rFonts w:cs="Arial" w:ascii="Arial" w:hAnsi="Arial"/>
                <w:color w:val="000000"/>
                <w:sz w:val="18"/>
                <w:szCs w:val="18"/>
              </w:rPr>
              <w:t>1.РL</w:t>
            </w:r>
          </w:p>
        </w:tc>
        <w:tc>
          <w:tcPr>
            <w:tcW w:w="549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27" w:right="-108" w:hanging="0"/>
              <w:rPr>
                <w:rFonts w:ascii="Arial" w:hAnsi="Arial" w:cs="Arial"/>
                <w:color w:val="000000"/>
                <w:sz w:val="18"/>
                <w:szCs w:val="18"/>
              </w:rPr>
            </w:pPr>
            <w:r>
              <w:rPr>
                <w:rFonts w:cs="Arial" w:ascii="Arial" w:hAnsi="Arial"/>
                <w:color w:val="000000"/>
                <w:sz w:val="18"/>
                <w:szCs w:val="18"/>
              </w:rPr>
              <w:t xml:space="preserve"> </w:t>
            </w:r>
            <w:r>
              <w:rPr>
                <w:rFonts w:cs="Arial" w:ascii="Arial" w:hAnsi="Arial"/>
                <w:color w:val="000000"/>
                <w:sz w:val="18"/>
                <w:szCs w:val="18"/>
              </w:rPr>
              <w:t xml:space="preserve">Давление пуска </w:t>
            </w:r>
            <w:r>
              <w:rPr>
                <w:rFonts w:cs="Arial" w:ascii="Arial" w:hAnsi="Arial"/>
                <w:i/>
                <w:color w:val="000000"/>
                <w:sz w:val="18"/>
                <w:szCs w:val="18"/>
              </w:rPr>
              <w:t>(стандартно -  Pu-2)</w:t>
            </w:r>
            <w:r>
              <w:rPr>
                <w:rFonts w:cs="Arial" w:ascii="Arial" w:hAnsi="Arial"/>
                <w:color w:val="000000"/>
                <w:sz w:val="18"/>
                <w:szCs w:val="18"/>
              </w:rPr>
              <w:t xml:space="preserve">, </w:t>
            </w:r>
            <w:r>
              <w:rPr>
                <w:rFonts w:cs="Arial" w:ascii="Arial" w:hAnsi="Arial"/>
                <w:i/>
                <w:color w:val="000000"/>
                <w:sz w:val="18"/>
                <w:szCs w:val="18"/>
              </w:rPr>
              <w:t>Бар</w:t>
            </w:r>
          </w:p>
        </w:tc>
        <w:tc>
          <w:tcPr>
            <w:tcW w:w="170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08" w:hanging="0"/>
              <w:jc w:val="center"/>
              <w:rPr>
                <w:rFonts w:ascii="Arial" w:hAnsi="Arial" w:cs="Arial"/>
                <w:color w:val="000000"/>
                <w:sz w:val="18"/>
                <w:szCs w:val="18"/>
              </w:rPr>
            </w:pPr>
            <w:r>
              <w:rPr>
                <w:rFonts w:cs="Arial" w:ascii="Arial" w:hAnsi="Arial"/>
                <w:color w:val="000000"/>
                <w:sz w:val="18"/>
                <w:szCs w:val="18"/>
              </w:rPr>
              <w:t>0,8 … 67,8</w:t>
            </w:r>
          </w:p>
        </w:tc>
        <w:tc>
          <w:tcPr>
            <w:tcW w:w="111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rPr>
                <w:rFonts w:ascii="Arial" w:hAnsi="Arial" w:cs="Arial"/>
                <w:color w:val="000000"/>
                <w:sz w:val="18"/>
                <w:szCs w:val="18"/>
              </w:rPr>
            </w:pPr>
            <w:r>
              <w:rPr>
                <w:rFonts w:cs="Arial" w:ascii="Arial" w:hAnsi="Arial"/>
                <w:color w:val="000000"/>
                <w:sz w:val="18"/>
                <w:szCs w:val="18"/>
              </w:rPr>
              <w:t>по заявке</w:t>
            </w:r>
          </w:p>
        </w:tc>
      </w:tr>
      <w:tr>
        <w:trPr>
          <w:trHeight w:val="60" w:hRule="atLeast"/>
        </w:trPr>
        <w:tc>
          <w:tcPr>
            <w:tcW w:w="86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rPr>
                <w:rFonts w:ascii="Arial" w:hAnsi="Arial" w:cs="Arial"/>
                <w:color w:val="000000"/>
                <w:sz w:val="18"/>
                <w:szCs w:val="18"/>
              </w:rPr>
            </w:pPr>
            <w:r>
              <w:rPr>
                <w:rFonts w:cs="Arial" w:ascii="Arial" w:hAnsi="Arial"/>
                <w:color w:val="000000"/>
                <w:sz w:val="18"/>
                <w:szCs w:val="18"/>
              </w:rPr>
              <w:t>1.P-</w:t>
            </w:r>
          </w:p>
        </w:tc>
        <w:tc>
          <w:tcPr>
            <w:tcW w:w="549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27" w:right="-108" w:hanging="0"/>
              <w:rPr>
                <w:rFonts w:ascii="Arial" w:hAnsi="Arial" w:cs="Arial"/>
                <w:color w:val="000000"/>
                <w:sz w:val="18"/>
                <w:szCs w:val="18"/>
              </w:rPr>
            </w:pPr>
            <w:r>
              <w:rPr>
                <w:rFonts w:cs="Arial" w:ascii="Arial" w:hAnsi="Arial"/>
                <w:color w:val="000000"/>
                <w:sz w:val="18"/>
                <w:szCs w:val="18"/>
              </w:rPr>
              <w:t xml:space="preserve"> </w:t>
            </w:r>
            <w:r>
              <w:rPr>
                <w:rFonts w:cs="Arial" w:ascii="Arial" w:hAnsi="Arial"/>
                <w:color w:val="000000"/>
                <w:sz w:val="18"/>
                <w:szCs w:val="18"/>
              </w:rPr>
              <w:t>Выбор единиц давления на дисплее</w:t>
            </w:r>
          </w:p>
        </w:tc>
        <w:tc>
          <w:tcPr>
            <w:tcW w:w="170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color w:val="000000"/>
                <w:sz w:val="18"/>
                <w:szCs w:val="18"/>
              </w:rPr>
            </w:pPr>
            <w:r>
              <w:rPr>
                <w:rFonts w:cs="Arial" w:ascii="Arial" w:hAnsi="Arial"/>
                <w:color w:val="000000"/>
                <w:sz w:val="18"/>
                <w:szCs w:val="18"/>
              </w:rPr>
              <w:t>Bar, psi</w:t>
            </w:r>
          </w:p>
        </w:tc>
        <w:tc>
          <w:tcPr>
            <w:tcW w:w="111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color w:val="000000"/>
                <w:sz w:val="18"/>
                <w:szCs w:val="18"/>
              </w:rPr>
            </w:pPr>
            <w:r>
              <w:rPr>
                <w:rFonts w:cs="Arial" w:ascii="Arial" w:hAnsi="Arial"/>
                <w:color w:val="000000"/>
                <w:sz w:val="18"/>
                <w:szCs w:val="18"/>
              </w:rPr>
              <w:t>BAR</w:t>
            </w:r>
          </w:p>
        </w:tc>
      </w:tr>
      <w:tr>
        <w:trPr>
          <w:trHeight w:val="85" w:hRule="atLeast"/>
        </w:trPr>
        <w:tc>
          <w:tcPr>
            <w:tcW w:w="86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rPr>
                <w:rFonts w:ascii="Arial" w:hAnsi="Arial" w:cs="Arial"/>
                <w:color w:val="000000"/>
                <w:sz w:val="18"/>
                <w:szCs w:val="18"/>
              </w:rPr>
            </w:pPr>
            <w:r>
              <w:rPr>
                <w:rFonts w:cs="Arial" w:ascii="Arial" w:hAnsi="Arial"/>
                <w:color w:val="000000"/>
                <w:sz w:val="18"/>
                <w:szCs w:val="18"/>
              </w:rPr>
              <w:t>1.t-</w:t>
            </w:r>
          </w:p>
        </w:tc>
        <w:tc>
          <w:tcPr>
            <w:tcW w:w="549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left="-127" w:right="-108" w:hanging="0"/>
              <w:rPr>
                <w:rFonts w:ascii="Arial" w:hAnsi="Arial" w:cs="Arial"/>
                <w:color w:val="000000"/>
                <w:sz w:val="18"/>
                <w:szCs w:val="18"/>
              </w:rPr>
            </w:pPr>
            <w:r>
              <w:rPr>
                <w:rFonts w:cs="Arial" w:ascii="Arial" w:hAnsi="Arial"/>
                <w:color w:val="000000"/>
                <w:sz w:val="18"/>
                <w:szCs w:val="18"/>
              </w:rPr>
              <w:t xml:space="preserve"> </w:t>
            </w:r>
            <w:r>
              <w:rPr>
                <w:rFonts w:cs="Arial" w:ascii="Arial" w:hAnsi="Arial"/>
                <w:color w:val="000000"/>
                <w:sz w:val="18"/>
                <w:szCs w:val="18"/>
              </w:rPr>
              <w:t>Выбор единиц температуры на дисплее</w:t>
            </w:r>
          </w:p>
        </w:tc>
        <w:tc>
          <w:tcPr>
            <w:tcW w:w="170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color w:val="000000"/>
                <w:sz w:val="18"/>
                <w:szCs w:val="18"/>
              </w:rPr>
            </w:pPr>
            <w:r>
              <w:rPr>
                <w:rFonts w:cs="Arial" w:ascii="Arial" w:hAnsi="Arial"/>
                <w:color w:val="000000"/>
                <w:sz w:val="18"/>
                <w:szCs w:val="18"/>
              </w:rPr>
              <w:t>°С, °F</w:t>
            </w:r>
          </w:p>
        </w:tc>
        <w:tc>
          <w:tcPr>
            <w:tcW w:w="111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color w:val="000000"/>
                <w:sz w:val="18"/>
                <w:szCs w:val="18"/>
              </w:rPr>
            </w:pPr>
            <w:r>
              <w:rPr>
                <w:rFonts w:cs="Arial" w:ascii="Arial" w:hAnsi="Arial"/>
                <w:color w:val="000000"/>
                <w:sz w:val="18"/>
                <w:szCs w:val="18"/>
              </w:rPr>
              <w:t xml:space="preserve">°С </w:t>
            </w:r>
          </w:p>
        </w:tc>
      </w:tr>
    </w:tbl>
    <w:p>
      <w:pPr>
        <w:pStyle w:val="Style10"/>
        <w:spacing w:lineRule="atLeast" w:line="240"/>
        <w:rPr>
          <w:rFonts w:ascii="Arial" w:hAnsi="Arial" w:cs="Arial"/>
          <w:b/>
          <w:b/>
          <w:sz w:val="18"/>
          <w:szCs w:val="18"/>
        </w:rPr>
      </w:pPr>
      <w:r>
        <w:rPr>
          <w:rFonts w:cs="Arial" w:ascii="Arial" w:hAnsi="Arial"/>
          <w:b/>
          <w:sz w:val="18"/>
          <w:szCs w:val="18"/>
        </w:rPr>
        <w:t xml:space="preserve">Запрещается устанавливать: </w:t>
      </w:r>
      <w:r>
        <w:rPr>
          <w:rFonts w:cs="Arial" w:ascii="Arial" w:hAnsi="Arial"/>
          <w:b/>
          <w:sz w:val="18"/>
          <w:szCs w:val="18"/>
          <w:lang w:val="en-US"/>
        </w:rPr>
        <w:t>PL</w:t>
      </w:r>
      <w:r>
        <w:rPr>
          <w:rFonts w:cs="Arial" w:ascii="Arial" w:hAnsi="Arial"/>
          <w:b/>
          <w:sz w:val="18"/>
          <w:szCs w:val="18"/>
        </w:rPr>
        <w:t xml:space="preserve"> - ниже 4,5 Бар, </w:t>
      </w:r>
      <w:r>
        <w:rPr>
          <w:rFonts w:cs="Arial" w:ascii="Arial" w:hAnsi="Arial"/>
          <w:b/>
          <w:sz w:val="18"/>
          <w:szCs w:val="18"/>
          <w:lang w:val="en-US"/>
        </w:rPr>
        <w:t>Pu</w:t>
      </w:r>
      <w:r>
        <w:rPr>
          <w:rFonts w:cs="Arial" w:ascii="Arial" w:hAnsi="Arial"/>
          <w:b/>
          <w:sz w:val="18"/>
          <w:szCs w:val="18"/>
        </w:rPr>
        <w:t xml:space="preserve"> -  выше первоначально установленного уровня!</w:t>
      </w:r>
    </w:p>
    <w:p>
      <w:pPr>
        <w:pStyle w:val="Style10"/>
        <w:spacing w:lineRule="atLeast" w:line="240"/>
        <w:ind w:firstLine="426"/>
        <w:rPr>
          <w:rFonts w:ascii="Arial" w:hAnsi="Arial" w:cs="Arial"/>
          <w:b/>
          <w:b/>
          <w:sz w:val="18"/>
          <w:szCs w:val="18"/>
        </w:rPr>
      </w:pPr>
      <w:r>
        <w:rPr>
          <w:rFonts w:cs="Arial" w:ascii="Arial" w:hAnsi="Arial"/>
          <w:b/>
          <w:sz w:val="18"/>
          <w:szCs w:val="18"/>
        </w:rPr>
      </w:r>
    </w:p>
    <w:p>
      <w:pPr>
        <w:pStyle w:val="Style10"/>
        <w:spacing w:lineRule="atLeast" w:line="240"/>
        <w:ind w:firstLine="426"/>
        <w:rPr>
          <w:rFonts w:ascii="Arial" w:hAnsi="Arial" w:cs="Arial"/>
          <w:sz w:val="18"/>
          <w:szCs w:val="18"/>
        </w:rPr>
      </w:pPr>
      <w:r>
        <w:rPr>
          <w:rFonts w:cs="Arial" w:ascii="Arial" w:hAnsi="Arial"/>
          <w:b/>
          <w:sz w:val="18"/>
          <w:szCs w:val="18"/>
        </w:rPr>
        <w:t xml:space="preserve"> </w:t>
      </w:r>
      <w:r>
        <w:drawing>
          <wp:anchor behindDoc="0" distT="0" distB="0" distL="0" distR="0" simplePos="0" locked="0" layoutInCell="1" allowOverlap="1" relativeHeight="4">
            <wp:simplePos x="0" y="0"/>
            <wp:positionH relativeFrom="column">
              <wp:posOffset>3097530</wp:posOffset>
            </wp:positionH>
            <wp:positionV relativeFrom="paragraph">
              <wp:posOffset>13335</wp:posOffset>
            </wp:positionV>
            <wp:extent cx="187960" cy="141605"/>
            <wp:effectExtent l="0" t="0" r="0" b="0"/>
            <wp:wrapNone/>
            <wp:docPr id="40" name="Рисунок 17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1769" descr=""/>
                    <pic:cNvPicPr>
                      <a:picLocks noChangeAspect="1" noChangeArrowheads="1"/>
                    </pic:cNvPicPr>
                  </pic:nvPicPr>
                  <pic:blipFill>
                    <a:blip r:embed="rId60"/>
                    <a:stretch>
                      <a:fillRect/>
                    </a:stretch>
                  </pic:blipFill>
                  <pic:spPr bwMode="auto">
                    <a:xfrm>
                      <a:off x="0" y="0"/>
                      <a:ext cx="187960" cy="141605"/>
                    </a:xfrm>
                    <a:prstGeom prst="rect">
                      <a:avLst/>
                    </a:prstGeom>
                  </pic:spPr>
                </pic:pic>
              </a:graphicData>
            </a:graphic>
          </wp:anchor>
        </w:drawing>
      </w:r>
      <w:r>
        <w:rPr>
          <w:rFonts w:cs="Arial" w:ascii="Arial" w:hAnsi="Arial"/>
          <w:b/>
          <w:sz w:val="18"/>
          <w:szCs w:val="18"/>
        </w:rPr>
        <w:t>4</w:t>
      </w:r>
      <w:r>
        <w:rPr>
          <w:rFonts w:cs="Arial" w:ascii="Arial" w:hAnsi="Arial"/>
          <w:b/>
          <w:sz w:val="18"/>
          <w:szCs w:val="18"/>
        </w:rPr>
        <w:t xml:space="preserve"> </w:t>
      </w:r>
      <w:r>
        <w:rPr>
          <w:rFonts w:cs="Arial" w:ascii="Arial" w:hAnsi="Arial"/>
          <w:b/>
          <w:i/>
          <w:sz w:val="18"/>
          <w:szCs w:val="18"/>
        </w:rPr>
        <w:t>Сообщения на экране</w:t>
      </w:r>
      <w:r>
        <w:rPr>
          <w:rFonts w:cs="Arial" w:ascii="Arial" w:hAnsi="Arial"/>
          <w:b/>
          <w:sz w:val="18"/>
          <w:szCs w:val="18"/>
        </w:rPr>
        <w:t xml:space="preserve"> </w:t>
      </w:r>
      <w:r>
        <w:rPr>
          <w:rFonts w:cs="Arial" w:ascii="Arial" w:hAnsi="Arial"/>
          <w:sz w:val="18"/>
          <w:szCs w:val="18"/>
        </w:rPr>
        <w:t xml:space="preserve">Предупреждение – сигнал   </w:t>
      </w:r>
      <w:r>
        <w:rPr>
          <w:rFonts w:cs="Arial" w:ascii="Arial" w:hAnsi="Arial"/>
          <w:b/>
          <w:sz w:val="18"/>
          <w:szCs w:val="18"/>
        </w:rPr>
        <w:t xml:space="preserve">      </w:t>
      </w:r>
      <w:r>
        <w:rPr>
          <w:rFonts w:cs="Arial" w:ascii="Arial" w:hAnsi="Arial"/>
          <w:sz w:val="18"/>
          <w:szCs w:val="18"/>
        </w:rPr>
        <w:t xml:space="preserve"> горит</w:t>
      </w:r>
      <w:r>
        <w:rPr>
          <w:rFonts w:cs="Arial" w:ascii="Arial" w:hAnsi="Arial"/>
          <w:b/>
          <w:sz w:val="18"/>
          <w:szCs w:val="18"/>
        </w:rPr>
        <w:t xml:space="preserve"> </w:t>
      </w:r>
      <w:r>
        <w:rPr>
          <w:rFonts w:cs="Arial" w:ascii="Arial" w:hAnsi="Arial"/>
          <w:sz w:val="18"/>
          <w:szCs w:val="18"/>
        </w:rPr>
        <w:t>постоянно, компрессор продолжает работать.</w:t>
      </w:r>
    </w:p>
    <w:tbl>
      <w:tblPr>
        <w:tblW w:w="10173" w:type="dxa"/>
        <w:jc w:val="left"/>
        <w:tblInd w:w="0" w:type="dxa"/>
        <w:tblCellMar>
          <w:top w:w="0" w:type="dxa"/>
          <w:left w:w="108" w:type="dxa"/>
          <w:bottom w:w="0" w:type="dxa"/>
          <w:right w:w="108" w:type="dxa"/>
        </w:tblCellMar>
        <w:tblLook w:firstRow="1" w:noVBand="0" w:lastRow="1" w:firstColumn="1" w:lastColumn="1" w:noHBand="0" w:val="01e0"/>
      </w:tblPr>
      <w:tblGrid>
        <w:gridCol w:w="1383"/>
        <w:gridCol w:w="8789"/>
      </w:tblGrid>
      <w:tr>
        <w:trPr>
          <w:trHeight w:val="6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center"/>
              <w:rPr>
                <w:rFonts w:ascii="Arial" w:hAnsi="Arial" w:cs="Arial"/>
                <w:i/>
                <w:i/>
                <w:sz w:val="18"/>
                <w:szCs w:val="18"/>
              </w:rPr>
            </w:pPr>
            <w:r>
              <w:rPr>
                <w:rFonts w:cs="Arial" w:ascii="Arial" w:hAnsi="Arial"/>
                <w:i/>
                <w:sz w:val="18"/>
                <w:szCs w:val="18"/>
              </w:rPr>
              <w:t>Код</w:t>
            </w:r>
          </w:p>
        </w:tc>
        <w:tc>
          <w:tcPr>
            <w:tcW w:w="8789"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center"/>
              <w:rPr>
                <w:rFonts w:ascii="Arial" w:hAnsi="Arial" w:cs="Arial"/>
                <w:i/>
                <w:i/>
                <w:sz w:val="18"/>
                <w:szCs w:val="18"/>
              </w:rPr>
            </w:pPr>
            <w:r>
              <w:rPr>
                <w:rFonts w:cs="Arial" w:ascii="Arial" w:hAnsi="Arial"/>
                <w:i/>
                <w:sz w:val="18"/>
                <w:szCs w:val="18"/>
              </w:rPr>
              <w:t>Сообщение</w:t>
            </w:r>
          </w:p>
        </w:tc>
      </w:tr>
      <w:tr>
        <w:trPr>
          <w:trHeight w:val="6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А:2118</w:t>
            </w:r>
          </w:p>
        </w:tc>
        <w:tc>
          <w:tcPr>
            <w:tcW w:w="8789"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Высокое давление, сигнал тревоги при превышении установленного предела</w:t>
            </w:r>
          </w:p>
        </w:tc>
      </w:tr>
      <w:tr>
        <w:trPr>
          <w:trHeight w:val="6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А:2128</w:t>
            </w:r>
          </w:p>
        </w:tc>
        <w:tc>
          <w:tcPr>
            <w:tcW w:w="8789"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Высокая температура, сигнал тревоги при превышении установленного предела</w:t>
            </w:r>
          </w:p>
        </w:tc>
      </w:tr>
      <w:tr>
        <w:trPr>
          <w:trHeight w:val="8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А:2816</w:t>
            </w:r>
          </w:p>
        </w:tc>
        <w:tc>
          <w:tcPr>
            <w:tcW w:w="8789"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Зарегистрирован сбой в подаче электроэнергии.</w:t>
            </w:r>
          </w:p>
        </w:tc>
      </w:tr>
      <w:tr>
        <w:trPr>
          <w:trHeight w:val="221"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А:3423</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Низкая температура масла</w:t>
            </w:r>
          </w:p>
        </w:tc>
      </w:tr>
      <w:tr>
        <w:trPr>
          <w:trHeight w:val="221"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А:4804</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 xml:space="preserve">Истекло время до замены воздушного фильтра </w:t>
            </w:r>
          </w:p>
        </w:tc>
      </w:tr>
      <w:tr>
        <w:trPr>
          <w:trHeight w:val="20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А:4814</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 xml:space="preserve">Истекло время работы масляного фильтра </w:t>
            </w:r>
          </w:p>
        </w:tc>
      </w:tr>
      <w:tr>
        <w:trPr>
          <w:trHeight w:val="187"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А:4824</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 xml:space="preserve">Истекло время до замены фильтра-сепаратора </w:t>
            </w:r>
          </w:p>
        </w:tc>
      </w:tr>
      <w:tr>
        <w:trPr>
          <w:trHeight w:val="15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А:4834</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 xml:space="preserve">Истекло время до замены масла </w:t>
            </w:r>
          </w:p>
        </w:tc>
      </w:tr>
      <w:tr>
        <w:trPr>
          <w:trHeight w:val="150" w:hRule="atLeast"/>
        </w:trPr>
        <w:tc>
          <w:tcPr>
            <w:tcW w:w="1383" w:type="dxa"/>
            <w:tcBorders>
              <w:top w:val="single" w:sz="4" w:space="0" w:color="000000"/>
              <w:left w:val="single" w:sz="4" w:space="0" w:color="000000"/>
              <w:bottom w:val="single" w:sz="4" w:space="0" w:color="000000"/>
              <w:right w:val="single" w:sz="4" w:space="0" w:color="000000"/>
            </w:tcBorders>
            <w:shd w:fill="auto" w:val="clear"/>
          </w:tcPr>
          <w:p>
            <w:pPr>
              <w:pStyle w:val="Style10"/>
              <w:spacing w:lineRule="atLeast" w:line="240"/>
              <w:jc w:val="both"/>
              <w:rPr>
                <w:rFonts w:ascii="Arial" w:hAnsi="Arial" w:cs="Arial"/>
                <w:sz w:val="18"/>
                <w:szCs w:val="18"/>
              </w:rPr>
            </w:pPr>
            <w:r>
              <w:rPr>
                <w:rFonts w:cs="Arial" w:ascii="Arial" w:hAnsi="Arial"/>
                <w:sz w:val="18"/>
                <w:szCs w:val="18"/>
              </w:rPr>
              <w:t>А:4844</w:t>
            </w:r>
          </w:p>
        </w:tc>
        <w:tc>
          <w:tcPr>
            <w:tcW w:w="878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rPr>
                <w:rFonts w:ascii="Arial" w:hAnsi="Arial" w:cs="Arial"/>
                <w:sz w:val="18"/>
                <w:szCs w:val="18"/>
              </w:rPr>
            </w:pPr>
            <w:r>
              <w:rPr>
                <w:rFonts w:cs="Arial" w:ascii="Arial" w:hAnsi="Arial"/>
                <w:sz w:val="18"/>
                <w:szCs w:val="18"/>
              </w:rPr>
              <w:t xml:space="preserve">Истекло время проведения ТО  </w:t>
            </w:r>
          </w:p>
        </w:tc>
      </w:tr>
    </w:tbl>
    <w:p>
      <w:pPr>
        <w:pStyle w:val="Style10"/>
        <w:spacing w:lineRule="atLeast" w:line="240"/>
        <w:ind w:firstLine="426"/>
        <w:rPr>
          <w:rFonts w:ascii="Arial" w:hAnsi="Arial" w:cs="Arial"/>
          <w:b/>
          <w:b/>
          <w:sz w:val="18"/>
          <w:szCs w:val="18"/>
        </w:rPr>
      </w:pPr>
      <w:r>
        <w:rPr>
          <w:rFonts w:cs="Arial" w:ascii="Arial" w:hAnsi="Arial"/>
          <w:b/>
          <w:sz w:val="18"/>
          <w:szCs w:val="18"/>
        </w:rPr>
      </w:r>
    </w:p>
    <w:p>
      <w:pPr>
        <w:pStyle w:val="Style10"/>
        <w:spacing w:lineRule="atLeast" w:line="240"/>
        <w:ind w:firstLine="426"/>
        <w:rPr>
          <w:rFonts w:ascii="Arial" w:hAnsi="Arial" w:cs="Arial"/>
          <w:sz w:val="18"/>
          <w:szCs w:val="18"/>
        </w:rPr>
      </w:pPr>
      <w:r>
        <w:drawing>
          <wp:anchor behindDoc="0" distT="0" distB="0" distL="0" distR="0" simplePos="0" locked="0" layoutInCell="1" allowOverlap="1" relativeHeight="5">
            <wp:simplePos x="0" y="0"/>
            <wp:positionH relativeFrom="column">
              <wp:posOffset>3285490</wp:posOffset>
            </wp:positionH>
            <wp:positionV relativeFrom="paragraph">
              <wp:posOffset>2540</wp:posOffset>
            </wp:positionV>
            <wp:extent cx="187960" cy="173355"/>
            <wp:effectExtent l="0" t="0" r="0" b="0"/>
            <wp:wrapNone/>
            <wp:docPr id="41" name="Рисунок 17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1770" descr=""/>
                    <pic:cNvPicPr>
                      <a:picLocks noChangeAspect="1" noChangeArrowheads="1"/>
                    </pic:cNvPicPr>
                  </pic:nvPicPr>
                  <pic:blipFill>
                    <a:blip r:embed="rId61"/>
                    <a:stretch>
                      <a:fillRect/>
                    </a:stretch>
                  </pic:blipFill>
                  <pic:spPr bwMode="auto">
                    <a:xfrm>
                      <a:off x="0" y="0"/>
                      <a:ext cx="187960" cy="173355"/>
                    </a:xfrm>
                    <a:prstGeom prst="rect">
                      <a:avLst/>
                    </a:prstGeom>
                  </pic:spPr>
                </pic:pic>
              </a:graphicData>
            </a:graphic>
          </wp:anchor>
        </w:drawing>
      </w:r>
      <w:r>
        <w:rPr>
          <w:rFonts w:cs="Arial" w:ascii="Arial" w:hAnsi="Arial"/>
          <w:b/>
          <w:sz w:val="18"/>
          <w:szCs w:val="18"/>
        </w:rPr>
        <w:t>5</w:t>
      </w:r>
      <w:r>
        <w:rPr>
          <w:rFonts w:cs="Arial" w:ascii="Arial" w:hAnsi="Arial"/>
          <w:b/>
          <w:sz w:val="18"/>
          <w:szCs w:val="18"/>
        </w:rPr>
        <w:t xml:space="preserve"> </w:t>
      </w:r>
      <w:r>
        <w:rPr>
          <w:rFonts w:cs="Arial" w:ascii="Arial" w:hAnsi="Arial"/>
          <w:b/>
          <w:i/>
          <w:sz w:val="18"/>
          <w:szCs w:val="18"/>
        </w:rPr>
        <w:t xml:space="preserve">Аварийные сообщения </w:t>
      </w:r>
      <w:r>
        <w:rPr>
          <w:rFonts w:cs="Arial" w:ascii="Arial" w:hAnsi="Arial"/>
          <w:sz w:val="18"/>
          <w:szCs w:val="18"/>
        </w:rPr>
        <w:t xml:space="preserve">Предупреждение – сигнал </w:t>
      </w:r>
      <w:r>
        <w:rPr>
          <w:rFonts w:cs="Arial" w:ascii="Arial" w:hAnsi="Arial"/>
          <w:b/>
          <w:sz w:val="18"/>
          <w:szCs w:val="18"/>
        </w:rPr>
        <w:t xml:space="preserve">            </w:t>
      </w:r>
      <w:r>
        <w:rPr>
          <w:rFonts w:cs="Arial" w:ascii="Arial" w:hAnsi="Arial"/>
          <w:sz w:val="18"/>
          <w:szCs w:val="18"/>
        </w:rPr>
        <w:t xml:space="preserve"> мигает, компрессор будет остановлен.</w:t>
      </w:r>
    </w:p>
    <w:tbl>
      <w:tblPr>
        <w:tblW w:w="10207" w:type="dxa"/>
        <w:jc w:val="left"/>
        <w:tblInd w:w="-34" w:type="dxa"/>
        <w:tblCellMar>
          <w:top w:w="0" w:type="dxa"/>
          <w:left w:w="108" w:type="dxa"/>
          <w:bottom w:w="0" w:type="dxa"/>
          <w:right w:w="108" w:type="dxa"/>
        </w:tblCellMar>
        <w:tblLook w:firstRow="0" w:noVBand="0" w:lastRow="0" w:firstColumn="0" w:lastColumn="0" w:noHBand="0" w:val="0000"/>
      </w:tblPr>
      <w:tblGrid>
        <w:gridCol w:w="713"/>
        <w:gridCol w:w="3120"/>
        <w:gridCol w:w="6374"/>
      </w:tblGrid>
      <w:tr>
        <w:trPr>
          <w:trHeight w:val="60" w:hRule="atLeast"/>
        </w:trPr>
        <w:tc>
          <w:tcPr>
            <w:tcW w:w="713"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ind w:right="-108" w:hanging="0"/>
              <w:jc w:val="center"/>
              <w:rPr>
                <w:rFonts w:ascii="Arial" w:hAnsi="Arial" w:cs="Arial"/>
                <w:i/>
                <w:i/>
                <w:iCs/>
                <w:color w:val="000000"/>
                <w:sz w:val="18"/>
                <w:szCs w:val="18"/>
              </w:rPr>
            </w:pPr>
            <w:r>
              <w:rPr>
                <w:rFonts w:cs="Arial" w:ascii="Arial" w:hAnsi="Arial"/>
                <w:i/>
                <w:iCs/>
                <w:color w:val="000000"/>
                <w:sz w:val="18"/>
                <w:szCs w:val="18"/>
              </w:rPr>
              <w:t xml:space="preserve">Код </w:t>
            </w:r>
          </w:p>
        </w:tc>
        <w:tc>
          <w:tcPr>
            <w:tcW w:w="3120"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i/>
                <w:i/>
                <w:iCs/>
                <w:color w:val="000000"/>
                <w:sz w:val="18"/>
                <w:szCs w:val="18"/>
              </w:rPr>
            </w:pPr>
            <w:r>
              <w:rPr>
                <w:rFonts w:cs="Arial" w:ascii="Arial" w:hAnsi="Arial"/>
                <w:i/>
                <w:iCs/>
                <w:color w:val="000000"/>
                <w:sz w:val="18"/>
                <w:szCs w:val="18"/>
              </w:rPr>
              <w:t>Ошибка</w:t>
            </w:r>
          </w:p>
        </w:tc>
        <w:tc>
          <w:tcPr>
            <w:tcW w:w="6374"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tLeast" w:line="240"/>
              <w:jc w:val="center"/>
              <w:rPr>
                <w:rFonts w:ascii="Arial" w:hAnsi="Arial" w:cs="Arial"/>
                <w:i/>
                <w:i/>
                <w:iCs/>
                <w:color w:val="000000"/>
                <w:sz w:val="18"/>
                <w:szCs w:val="18"/>
              </w:rPr>
            </w:pPr>
            <w:r>
              <w:rPr>
                <w:rFonts w:cs="Arial" w:ascii="Arial" w:hAnsi="Arial"/>
                <w:i/>
                <w:iCs/>
                <w:color w:val="000000"/>
                <w:sz w:val="18"/>
                <w:szCs w:val="18"/>
              </w:rPr>
              <w:t>Действия</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250" w:hanging="0"/>
              <w:rPr>
                <w:rFonts w:ascii="Arial" w:hAnsi="Arial" w:cs="Arial"/>
                <w:i/>
                <w:i/>
                <w:iCs/>
                <w:color w:val="000000"/>
                <w:sz w:val="18"/>
                <w:szCs w:val="18"/>
              </w:rPr>
            </w:pPr>
            <w:r>
              <w:rPr>
                <w:rFonts w:cs="Arial" w:ascii="Arial" w:hAnsi="Arial"/>
                <w:color w:val="000000"/>
                <w:sz w:val="18"/>
                <w:szCs w:val="18"/>
              </w:rPr>
              <w:t xml:space="preserve">  </w:t>
            </w:r>
            <w:r>
              <w:rPr>
                <w:rFonts w:cs="Arial" w:ascii="Arial" w:hAnsi="Arial"/>
                <w:color w:val="000000"/>
                <w:sz w:val="18"/>
                <w:szCs w:val="18"/>
              </w:rPr>
              <w:t>Е:0010</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
                <w:i/>
                <w:iCs/>
                <w:color w:val="000000"/>
                <w:sz w:val="18"/>
                <w:szCs w:val="18"/>
              </w:rPr>
            </w:pPr>
            <w:r>
              <w:rPr>
                <w:rFonts w:cs="Arial" w:ascii="Arial" w:hAnsi="Arial"/>
                <w:sz w:val="18"/>
                <w:szCs w:val="18"/>
              </w:rPr>
              <w:t>Аварийная остановка</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Cs/>
                <w:color w:val="000000"/>
                <w:sz w:val="18"/>
                <w:szCs w:val="18"/>
              </w:rPr>
            </w:pPr>
            <w:r>
              <w:rPr>
                <w:rFonts w:cs="Arial" w:ascii="Arial" w:hAnsi="Arial"/>
                <w:iCs/>
                <w:color w:val="000000"/>
                <w:sz w:val="18"/>
                <w:szCs w:val="18"/>
              </w:rPr>
              <w:t>Нажата кнопка аварийной остановки, после устранения аварийной ситуации – разблокировать кнопку</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i/>
                <w:i/>
                <w:iCs/>
                <w:color w:val="000000"/>
                <w:sz w:val="18"/>
                <w:szCs w:val="18"/>
              </w:rPr>
            </w:pPr>
            <w:r>
              <w:rPr>
                <w:rFonts w:cs="Arial" w:ascii="Arial" w:hAnsi="Arial"/>
                <w:color w:val="000000"/>
                <w:sz w:val="18"/>
                <w:szCs w:val="18"/>
              </w:rPr>
              <w:t>Е:0020</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
                <w:i/>
                <w:iCs/>
                <w:color w:val="000000"/>
                <w:sz w:val="18"/>
                <w:szCs w:val="18"/>
              </w:rPr>
            </w:pPr>
            <w:r>
              <w:rPr>
                <w:rFonts w:cs="Arial" w:ascii="Arial" w:hAnsi="Arial"/>
                <w:color w:val="000000"/>
                <w:sz w:val="18"/>
                <w:szCs w:val="18"/>
              </w:rPr>
              <w:t>Перегрузка двигателя</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исправность электродвигателя, настройку теплового реле, натяжение ремней, температуру воздуха в отсеке электроаппаратуры</w:t>
            </w:r>
          </w:p>
        </w:tc>
      </w:tr>
      <w:tr>
        <w:trPr>
          <w:trHeight w:val="181" w:hRule="atLeast"/>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988" w:leader="none"/>
              </w:tabs>
              <w:spacing w:lineRule="atLeast" w:line="240"/>
              <w:ind w:left="-108" w:right="-129" w:hanging="0"/>
              <w:jc w:val="center"/>
              <w:rPr>
                <w:rFonts w:ascii="Arial" w:hAnsi="Arial" w:cs="Arial"/>
                <w:i/>
                <w:i/>
                <w:iCs/>
                <w:color w:val="000000"/>
                <w:sz w:val="18"/>
                <w:szCs w:val="18"/>
              </w:rPr>
            </w:pPr>
            <w:r>
              <w:rPr>
                <w:rFonts w:cs="Arial" w:ascii="Arial" w:hAnsi="Arial"/>
                <w:color w:val="000000"/>
                <w:sz w:val="18"/>
                <w:szCs w:val="18"/>
              </w:rPr>
              <w:t>Е:0030</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right="-108" w:hanging="0"/>
              <w:rPr>
                <w:rFonts w:ascii="Arial" w:hAnsi="Arial" w:cs="Arial"/>
                <w:i/>
                <w:i/>
                <w:iCs/>
                <w:color w:val="000000"/>
                <w:sz w:val="18"/>
                <w:szCs w:val="18"/>
              </w:rPr>
            </w:pPr>
            <w:r>
              <w:rPr>
                <w:rFonts w:cs="Arial" w:ascii="Arial" w:hAnsi="Arial"/>
                <w:sz w:val="18"/>
                <w:szCs w:val="18"/>
              </w:rPr>
              <w:t>Перегрузка двигателя вентилятора</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исправность электродвигателя вентилятора</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i/>
                <w:i/>
                <w:iCs/>
                <w:color w:val="000000"/>
                <w:sz w:val="18"/>
                <w:szCs w:val="18"/>
              </w:rPr>
            </w:pPr>
            <w:r>
              <w:rPr>
                <w:rFonts w:cs="Arial" w:ascii="Arial" w:hAnsi="Arial"/>
                <w:color w:val="000000"/>
                <w:sz w:val="18"/>
                <w:szCs w:val="18"/>
              </w:rPr>
              <w:t>Е:0040</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
                <w:i/>
                <w:iCs/>
                <w:color w:val="000000"/>
                <w:sz w:val="18"/>
                <w:szCs w:val="18"/>
              </w:rPr>
            </w:pPr>
            <w:r>
              <w:rPr>
                <w:rFonts w:cs="Arial" w:ascii="Arial" w:hAnsi="Arial"/>
                <w:color w:val="000000"/>
                <w:sz w:val="18"/>
                <w:szCs w:val="18"/>
              </w:rPr>
              <w:t>Отсутствие одной из фаз или неверная фазировка</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наличие фаз, произвести фазировку питающего кабеля</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i/>
                <w:i/>
                <w:iCs/>
                <w:color w:val="000000"/>
                <w:sz w:val="18"/>
                <w:szCs w:val="18"/>
              </w:rPr>
            </w:pPr>
            <w:r>
              <w:rPr>
                <w:rFonts w:cs="Arial" w:ascii="Arial" w:hAnsi="Arial"/>
                <w:color w:val="000000"/>
                <w:sz w:val="18"/>
                <w:szCs w:val="18"/>
              </w:rPr>
              <w:t>Е:0115</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sz w:val="18"/>
                <w:szCs w:val="18"/>
              </w:rPr>
              <w:t>Отказ датчика давления</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подсоединение, в случае необходимости заменить датчик</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i/>
                <w:i/>
                <w:iCs/>
                <w:color w:val="000000"/>
                <w:sz w:val="18"/>
                <w:szCs w:val="18"/>
              </w:rPr>
            </w:pPr>
            <w:r>
              <w:rPr>
                <w:rFonts w:cs="Arial" w:ascii="Arial" w:hAnsi="Arial"/>
                <w:color w:val="000000"/>
                <w:sz w:val="18"/>
                <w:szCs w:val="18"/>
              </w:rPr>
              <w:t>Е:0119</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
                <w:i/>
                <w:iCs/>
                <w:color w:val="000000"/>
                <w:sz w:val="18"/>
                <w:szCs w:val="18"/>
              </w:rPr>
            </w:pPr>
            <w:r>
              <w:rPr>
                <w:rFonts w:cs="Arial" w:ascii="Arial" w:hAnsi="Arial"/>
                <w:color w:val="000000"/>
                <w:sz w:val="18"/>
                <w:szCs w:val="18"/>
              </w:rPr>
              <w:t>Давление выше установленного аварийного давления</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sz w:val="18"/>
                <w:szCs w:val="18"/>
              </w:rPr>
              <w:t>Снизить давление в сети потребителя</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color w:val="000000"/>
                <w:sz w:val="18"/>
                <w:szCs w:val="18"/>
              </w:rPr>
            </w:pPr>
            <w:r>
              <w:rPr>
                <w:rFonts w:cs="Arial" w:ascii="Arial" w:hAnsi="Arial"/>
                <w:color w:val="000000"/>
                <w:sz w:val="18"/>
                <w:szCs w:val="18"/>
              </w:rPr>
              <w:t>Е:0125</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sz w:val="18"/>
                <w:szCs w:val="18"/>
              </w:rPr>
              <w:t>Отказ датчика температуры</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подсоединение, в случае необходимости заменить датчик</w:t>
            </w:r>
          </w:p>
        </w:tc>
      </w:tr>
      <w:tr>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29" w:hanging="0"/>
              <w:jc w:val="center"/>
              <w:rPr>
                <w:rFonts w:ascii="Arial" w:hAnsi="Arial" w:cs="Arial"/>
                <w:color w:val="000000"/>
                <w:sz w:val="18"/>
                <w:szCs w:val="18"/>
              </w:rPr>
            </w:pPr>
            <w:r>
              <w:rPr>
                <w:rFonts w:cs="Arial" w:ascii="Arial" w:hAnsi="Arial"/>
                <w:color w:val="000000"/>
                <w:sz w:val="18"/>
                <w:szCs w:val="18"/>
              </w:rPr>
              <w:t>Е:0129</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i/>
                <w:i/>
                <w:iCs/>
                <w:color w:val="000000"/>
                <w:sz w:val="18"/>
                <w:szCs w:val="18"/>
              </w:rPr>
            </w:pPr>
            <w:r>
              <w:rPr>
                <w:rFonts w:cs="Arial" w:ascii="Arial" w:hAnsi="Arial"/>
                <w:sz w:val="18"/>
                <w:szCs w:val="18"/>
              </w:rPr>
              <w:t>Температура масляно – воздушной смеси выше 100ºС</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color w:val="000000"/>
                <w:sz w:val="18"/>
                <w:szCs w:val="18"/>
              </w:rPr>
            </w:pPr>
            <w:r>
              <w:rPr>
                <w:rFonts w:cs="Arial" w:ascii="Arial" w:hAnsi="Arial"/>
                <w:color w:val="000000"/>
                <w:sz w:val="18"/>
                <w:szCs w:val="18"/>
              </w:rPr>
              <w:t>Проверить уровень масла, фильтры, работу термостата, загрязненность радиатора</w:t>
            </w:r>
          </w:p>
        </w:tc>
      </w:tr>
      <w:tr>
        <w:trPr>
          <w:trHeight w:val="288" w:hRule="atLeast"/>
        </w:trPr>
        <w:tc>
          <w:tcPr>
            <w:tcW w:w="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ind w:left="-108" w:right="-103" w:hanging="0"/>
              <w:jc w:val="center"/>
              <w:rPr>
                <w:rFonts w:ascii="Arial" w:hAnsi="Arial" w:cs="Arial"/>
                <w:bCs/>
                <w:color w:val="000000"/>
                <w:sz w:val="18"/>
                <w:szCs w:val="18"/>
              </w:rPr>
            </w:pPr>
            <w:r>
              <w:rPr>
                <w:rFonts w:cs="Arial" w:ascii="Arial" w:hAnsi="Arial"/>
                <w:bCs/>
                <w:color w:val="000000"/>
                <w:sz w:val="18"/>
                <w:szCs w:val="18"/>
              </w:rPr>
              <w:t>А:3123</w:t>
            </w:r>
          </w:p>
        </w:tc>
        <w:tc>
          <w:tcPr>
            <w:tcW w:w="312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bCs/>
                <w:color w:val="000000"/>
                <w:sz w:val="18"/>
                <w:szCs w:val="18"/>
              </w:rPr>
            </w:pPr>
            <w:r>
              <w:rPr>
                <w:rFonts w:cs="Arial" w:ascii="Arial" w:hAnsi="Arial"/>
                <w:bCs/>
                <w:color w:val="000000"/>
                <w:sz w:val="18"/>
                <w:szCs w:val="18"/>
              </w:rPr>
              <w:t>Температура масла ниже 3</w:t>
            </w:r>
            <w:r>
              <w:rPr>
                <w:rFonts w:cs="Arial" w:ascii="Arial" w:hAnsi="Arial"/>
                <w:sz w:val="18"/>
                <w:szCs w:val="18"/>
              </w:rPr>
              <w:t xml:space="preserve"> ºС</w:t>
            </w:r>
          </w:p>
        </w:tc>
        <w:tc>
          <w:tcPr>
            <w:tcW w:w="63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rPr>
                <w:rFonts w:ascii="Arial" w:hAnsi="Arial" w:cs="Arial"/>
                <w:bCs/>
                <w:i/>
                <w:i/>
                <w:color w:val="000000"/>
                <w:sz w:val="18"/>
                <w:szCs w:val="18"/>
              </w:rPr>
            </w:pPr>
            <w:r>
              <w:rPr>
                <w:rFonts w:cs="Arial" w:ascii="Arial" w:hAnsi="Arial"/>
                <w:sz w:val="18"/>
                <w:szCs w:val="18"/>
              </w:rPr>
              <w:t>Необходим подогрев окружающего воздуха.</w:t>
            </w:r>
          </w:p>
        </w:tc>
      </w:tr>
    </w:tbl>
    <w:p>
      <w:pPr>
        <w:pStyle w:val="Normal"/>
        <w:ind w:firstLine="567"/>
        <w:jc w:val="center"/>
        <w:rPr/>
      </w:pPr>
      <w:r>
        <w:rPr/>
      </w:r>
    </w:p>
    <w:sectPr>
      <w:footerReference w:type="default" r:id="rId62"/>
      <w:footerReference w:type="first" r:id="rId63"/>
      <w:type w:val="nextPage"/>
      <w:pgSz w:w="11906" w:h="16838"/>
      <w:pgMar w:left="1134" w:right="567" w:header="0" w:top="426" w:footer="69" w:bottom="567" w:gutter="0"/>
      <w:pgNumType w:fmt="decimal"/>
      <w:formProt w:val="false"/>
      <w:titlePg/>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 w:name="Arial">
    <w:charset w:val="cc"/>
    <w:family w:val="roman"/>
    <w:pitch w:val="variable"/>
  </w:font>
  <w:font w:name="OpenSymbol">
    <w:altName w:val="Arial Unicode MS"/>
    <w:charset w:val="01"/>
    <w:family w:val="auto"/>
    <w:pitch w:val="default"/>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444742051"/>
    </w:sdtPr>
    <w:sdtContent>
      <w:p>
        <w:pPr>
          <w:pStyle w:val="Style17"/>
          <w:jc w:val="center"/>
          <w:rPr/>
        </w:pPr>
        <w:r>
          <w:rPr/>
          <w:fldChar w:fldCharType="begin"/>
        </w:r>
        <w:r>
          <w:rPr/>
          <w:instrText> PAGE </w:instrText>
        </w:r>
        <w:r>
          <w:rPr/>
          <w:fldChar w:fldCharType="separate"/>
        </w:r>
        <w:r>
          <w:rPr/>
          <w:t>38</w:t>
        </w:r>
        <w:r>
          <w:rPr/>
          <w:fldChar w:fldCharType="end"/>
        </w:r>
      </w:p>
    </w:sdtContent>
  </w:sdt>
  <w:p>
    <w:pPr>
      <w:pStyle w:val="Style17"/>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7"/>
      <w:jc w:val="cen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5"/>
      <w:numFmt w:val="bullet"/>
      <w:lvlText w:val="-"/>
      <w:lvlJc w:val="left"/>
      <w:pPr>
        <w:tabs>
          <w:tab w:val="num" w:pos="927"/>
        </w:tabs>
        <w:ind w:left="927" w:hanging="360"/>
      </w:pPr>
      <w:rPr>
        <w:rFonts w:ascii="OpenSymbol" w:hAnsi="Open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9"/>
      <w:numFmt w:val="decimal"/>
      <w:lvlText w:val="%1"/>
      <w:lvlJc w:val="left"/>
      <w:pPr>
        <w:tabs>
          <w:tab w:val="num" w:pos="420"/>
        </w:tabs>
        <w:ind w:left="420" w:hanging="420"/>
      </w:pPr>
      <w:rPr>
        <w:sz w:val="24"/>
      </w:rPr>
    </w:lvl>
    <w:lvl w:ilvl="1">
      <w:start w:val="3"/>
      <w:numFmt w:val="decimal"/>
      <w:lvlText w:val="%1.%2"/>
      <w:lvlJc w:val="left"/>
      <w:pPr>
        <w:tabs>
          <w:tab w:val="num" w:pos="987"/>
        </w:tabs>
        <w:ind w:left="987" w:hanging="420"/>
      </w:pPr>
      <w:rPr>
        <w:sz w:val="24"/>
        <w:b/>
      </w:rPr>
    </w:lvl>
    <w:lvl w:ilvl="2">
      <w:start w:val="1"/>
      <w:numFmt w:val="decimal"/>
      <w:lvlText w:val="%1.%2.%3"/>
      <w:lvlJc w:val="left"/>
      <w:pPr>
        <w:tabs>
          <w:tab w:val="num" w:pos="1854"/>
        </w:tabs>
        <w:ind w:left="1854" w:hanging="720"/>
      </w:pPr>
      <w:rPr>
        <w:sz w:val="24"/>
      </w:rPr>
    </w:lvl>
    <w:lvl w:ilvl="3">
      <w:start w:val="1"/>
      <w:numFmt w:val="decimal"/>
      <w:lvlText w:val="%1.%2.%3.%4"/>
      <w:lvlJc w:val="left"/>
      <w:pPr>
        <w:tabs>
          <w:tab w:val="num" w:pos="2421"/>
        </w:tabs>
        <w:ind w:left="2421" w:hanging="720"/>
      </w:pPr>
      <w:rPr>
        <w:sz w:val="24"/>
      </w:rPr>
    </w:lvl>
    <w:lvl w:ilvl="4">
      <w:start w:val="1"/>
      <w:numFmt w:val="decimal"/>
      <w:lvlText w:val="%1.%2.%3.%4.%5"/>
      <w:lvlJc w:val="left"/>
      <w:pPr>
        <w:tabs>
          <w:tab w:val="num" w:pos="3348"/>
        </w:tabs>
        <w:ind w:left="3348" w:hanging="1080"/>
      </w:pPr>
      <w:rPr>
        <w:sz w:val="24"/>
      </w:rPr>
    </w:lvl>
    <w:lvl w:ilvl="5">
      <w:start w:val="1"/>
      <w:numFmt w:val="decimal"/>
      <w:lvlText w:val="%1.%2.%3.%4.%5.%6"/>
      <w:lvlJc w:val="left"/>
      <w:pPr>
        <w:tabs>
          <w:tab w:val="num" w:pos="3915"/>
        </w:tabs>
        <w:ind w:left="3915" w:hanging="1080"/>
      </w:pPr>
      <w:rPr>
        <w:sz w:val="24"/>
      </w:rPr>
    </w:lvl>
    <w:lvl w:ilvl="6">
      <w:start w:val="1"/>
      <w:numFmt w:val="decimal"/>
      <w:lvlText w:val="%1.%2.%3.%4.%5.%6.%7"/>
      <w:lvlJc w:val="left"/>
      <w:pPr>
        <w:tabs>
          <w:tab w:val="num" w:pos="4842"/>
        </w:tabs>
        <w:ind w:left="4842" w:hanging="1440"/>
      </w:pPr>
      <w:rPr>
        <w:sz w:val="24"/>
      </w:rPr>
    </w:lvl>
    <w:lvl w:ilvl="7">
      <w:start w:val="1"/>
      <w:numFmt w:val="decimal"/>
      <w:lvlText w:val="%1.%2.%3.%4.%5.%6.%7.%8"/>
      <w:lvlJc w:val="left"/>
      <w:pPr>
        <w:tabs>
          <w:tab w:val="num" w:pos="5409"/>
        </w:tabs>
        <w:ind w:left="5409" w:hanging="1440"/>
      </w:pPr>
      <w:rPr>
        <w:sz w:val="24"/>
      </w:rPr>
    </w:lvl>
    <w:lvl w:ilvl="8">
      <w:start w:val="1"/>
      <w:numFmt w:val="decimal"/>
      <w:lvlText w:val="%1.%2.%3.%4.%5.%6.%7.%8.%9"/>
      <w:lvlJc w:val="left"/>
      <w:pPr>
        <w:tabs>
          <w:tab w:val="num" w:pos="6336"/>
        </w:tabs>
        <w:ind w:left="6336" w:hanging="1800"/>
      </w:pPr>
      <w:rPr>
        <w:sz w:val="24"/>
      </w:rPr>
    </w:lvl>
  </w:abstractNum>
  <w:abstractNum w:abstractNumId="3">
    <w:lvl w:ilvl="0">
      <w:start w:val="1"/>
      <w:numFmt w:val="decimal"/>
      <w:lvlText w:val="%1)"/>
      <w:lvlJc w:val="left"/>
      <w:pPr>
        <w:tabs>
          <w:tab w:val="num" w:pos="927"/>
        </w:tabs>
        <w:ind w:left="927" w:hanging="360"/>
      </w:pPr>
    </w:lvl>
    <w:lvl w:ilvl="1">
      <w:start w:val="1"/>
      <w:numFmt w:val="lowerLetter"/>
      <w:lvlText w:val="%2."/>
      <w:lvlJc w:val="left"/>
      <w:pPr>
        <w:tabs>
          <w:tab w:val="num" w:pos="1647"/>
        </w:tabs>
        <w:ind w:left="1647" w:hanging="360"/>
      </w:pPr>
    </w:lvl>
    <w:lvl w:ilvl="2">
      <w:start w:val="1"/>
      <w:numFmt w:val="lowerRoman"/>
      <w:lvlText w:val="%3."/>
      <w:lvlJc w:val="righ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righ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right"/>
      <w:pPr>
        <w:tabs>
          <w:tab w:val="num" w:pos="6687"/>
        </w:tabs>
        <w:ind w:left="6687" w:hanging="180"/>
      </w:pPr>
    </w:lvl>
  </w:abstractNum>
  <w:abstractNum w:abstractNumId="4">
    <w:lvl w:ilvl="0">
      <w:start w:val="1"/>
      <w:numFmt w:val="decimal"/>
      <w:lvlText w:val="%1"/>
      <w:lvlJc w:val="left"/>
      <w:pPr>
        <w:tabs>
          <w:tab w:val="num" w:pos="900"/>
        </w:tabs>
        <w:ind w:left="900" w:hanging="360"/>
      </w:p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5">
    <w:lvl w:ilvl="0">
      <w:start w:val="9"/>
      <w:numFmt w:val="decimal"/>
      <w:lvlText w:val="%1"/>
      <w:lvlJc w:val="left"/>
      <w:pPr>
        <w:tabs>
          <w:tab w:val="num" w:pos="360"/>
        </w:tabs>
        <w:ind w:left="360" w:hanging="360"/>
      </w:pPr>
    </w:lvl>
    <w:lvl w:ilvl="1">
      <w:start w:val="2"/>
      <w:numFmt w:val="decimal"/>
      <w:lvlText w:val="%1.%2"/>
      <w:lvlJc w:val="left"/>
      <w:pPr>
        <w:tabs>
          <w:tab w:val="num" w:pos="927"/>
        </w:tabs>
        <w:ind w:left="927" w:hanging="360"/>
      </w:pPr>
      <w:rPr>
        <w:b/>
      </w:rPr>
    </w:lvl>
    <w:lvl w:ilvl="2">
      <w:start w:val="1"/>
      <w:numFmt w:val="decimal"/>
      <w:lvlText w:val="%1.%2.%3"/>
      <w:lvlJc w:val="left"/>
      <w:pPr>
        <w:tabs>
          <w:tab w:val="num" w:pos="1854"/>
        </w:tabs>
        <w:ind w:left="1854" w:hanging="720"/>
      </w:pPr>
    </w:lvl>
    <w:lvl w:ilvl="3">
      <w:start w:val="1"/>
      <w:numFmt w:val="decimal"/>
      <w:lvlText w:val="%1.%2.%3.%4"/>
      <w:lvlJc w:val="left"/>
      <w:pPr>
        <w:tabs>
          <w:tab w:val="num" w:pos="2421"/>
        </w:tabs>
        <w:ind w:left="2421" w:hanging="720"/>
      </w:pPr>
    </w:lvl>
    <w:lvl w:ilvl="4">
      <w:start w:val="1"/>
      <w:numFmt w:val="decimal"/>
      <w:lvlText w:val="%1.%2.%3.%4.%5"/>
      <w:lvlJc w:val="left"/>
      <w:pPr>
        <w:tabs>
          <w:tab w:val="num" w:pos="3348"/>
        </w:tabs>
        <w:ind w:left="3348" w:hanging="1080"/>
      </w:pPr>
    </w:lvl>
    <w:lvl w:ilvl="5">
      <w:start w:val="1"/>
      <w:numFmt w:val="decimal"/>
      <w:lvlText w:val="%1.%2.%3.%4.%5.%6"/>
      <w:lvlJc w:val="left"/>
      <w:pPr>
        <w:tabs>
          <w:tab w:val="num" w:pos="3915"/>
        </w:tabs>
        <w:ind w:left="3915" w:hanging="1080"/>
      </w:pPr>
    </w:lvl>
    <w:lvl w:ilvl="6">
      <w:start w:val="1"/>
      <w:numFmt w:val="decimal"/>
      <w:lvlText w:val="%1.%2.%3.%4.%5.%6.%7"/>
      <w:lvlJc w:val="left"/>
      <w:pPr>
        <w:tabs>
          <w:tab w:val="num" w:pos="4842"/>
        </w:tabs>
        <w:ind w:left="4842" w:hanging="1440"/>
      </w:pPr>
    </w:lvl>
    <w:lvl w:ilvl="7">
      <w:start w:val="1"/>
      <w:numFmt w:val="decimal"/>
      <w:lvlText w:val="%1.%2.%3.%4.%5.%6.%7.%8"/>
      <w:lvlJc w:val="left"/>
      <w:pPr>
        <w:tabs>
          <w:tab w:val="num" w:pos="5409"/>
        </w:tabs>
        <w:ind w:left="5409" w:hanging="1440"/>
      </w:pPr>
    </w:lvl>
    <w:lvl w:ilvl="8">
      <w:start w:val="1"/>
      <w:numFmt w:val="decimal"/>
      <w:lvlText w:val="%1.%2.%3.%4.%5.%6.%7.%8.%9"/>
      <w:lvlJc w:val="left"/>
      <w:pPr>
        <w:tabs>
          <w:tab w:val="num" w:pos="5976"/>
        </w:tabs>
        <w:ind w:left="5976" w:hanging="1440"/>
      </w:pPr>
    </w:lvl>
  </w:abstractNum>
  <w:abstractNum w:abstractNumId="6">
    <w:lvl w:ilvl="0">
      <w:start w:val="1"/>
      <w:numFmt w:val="bullet"/>
      <w:lvlText w:val=""/>
      <w:lvlJc w:val="left"/>
      <w:pPr>
        <w:ind w:left="1287" w:hanging="360"/>
      </w:pPr>
      <w:rPr>
        <w:rFonts w:ascii="Symbol" w:hAnsi="Symbol" w:cs="Symbol" w:hint="default"/>
      </w:rPr>
    </w:lvl>
    <w:lvl w:ilvl="1">
      <w:start w:val="1"/>
      <w:numFmt w:val="bullet"/>
      <w:lvlText w:val="o"/>
      <w:lvlJc w:val="left"/>
      <w:pPr>
        <w:ind w:left="2007" w:hanging="360"/>
      </w:pPr>
      <w:rPr>
        <w:rFonts w:ascii="Courier New" w:hAnsi="Courier New" w:cs="Courier New" w:hint="default"/>
        <w:rFonts w:cs="Courier New"/>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Fonts w:cs="Courier New"/>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Fonts w:cs="Courier New"/>
      </w:rPr>
    </w:lvl>
    <w:lvl w:ilvl="8">
      <w:start w:val="1"/>
      <w:numFmt w:val="bullet"/>
      <w:lvlText w:val=""/>
      <w:lvlJc w:val="left"/>
      <w:pPr>
        <w:ind w:left="7047" w:hanging="360"/>
      </w:pPr>
      <w:rPr>
        <w:rFonts w:ascii="Wingdings" w:hAnsi="Wingdings" w:cs="Wingdings" w:hint="default"/>
      </w:rPr>
    </w:lvl>
  </w:abstractNum>
  <w:abstractNum w:abstractNumId="7">
    <w:lvl w:ilvl="0">
      <w:start w:val="1"/>
      <w:numFmt w:val="bullet"/>
      <w:lvlText w:val=""/>
      <w:lvlJc w:val="left"/>
      <w:pPr>
        <w:ind w:left="1287" w:hanging="360"/>
      </w:pPr>
      <w:rPr>
        <w:rFonts w:ascii="Symbol" w:hAnsi="Symbol" w:cs="Symbol" w:hint="default"/>
      </w:rPr>
    </w:lvl>
    <w:lvl w:ilvl="1">
      <w:start w:val="1"/>
      <w:numFmt w:val="bullet"/>
      <w:lvlText w:val="o"/>
      <w:lvlJc w:val="left"/>
      <w:pPr>
        <w:ind w:left="2007" w:hanging="360"/>
      </w:pPr>
      <w:rPr>
        <w:rFonts w:ascii="Courier New" w:hAnsi="Courier New" w:cs="Courier New" w:hint="default"/>
        <w:rFonts w:cs="Courier New"/>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Fonts w:cs="Courier New"/>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Fonts w:cs="Courier New"/>
      </w:rPr>
    </w:lvl>
    <w:lvl w:ilvl="8">
      <w:start w:val="1"/>
      <w:numFmt w:val="bullet"/>
      <w:lvlText w:val=""/>
      <w:lvlJc w:val="left"/>
      <w:pPr>
        <w:ind w:left="7047" w:hanging="360"/>
      </w:pPr>
      <w:rPr>
        <w:rFonts w:ascii="Wingdings" w:hAnsi="Wingdings" w:cs="Wingdings" w:hint="default"/>
      </w:rPr>
    </w:lvl>
  </w:abstractNum>
  <w:abstractNum w:abstractNumId="8">
    <w:lvl w:ilvl="0">
      <w:start w:val="1"/>
      <w:numFmt w:val="bullet"/>
      <w:lvlText w:val=""/>
      <w:lvlJc w:val="left"/>
      <w:pPr>
        <w:ind w:left="1287" w:hanging="360"/>
      </w:pPr>
      <w:rPr>
        <w:rFonts w:ascii="Symbol" w:hAnsi="Symbol" w:cs="Symbol" w:hint="default"/>
      </w:rPr>
    </w:lvl>
    <w:lvl w:ilvl="1">
      <w:start w:val="1"/>
      <w:numFmt w:val="bullet"/>
      <w:lvlText w:val="o"/>
      <w:lvlJc w:val="left"/>
      <w:pPr>
        <w:ind w:left="2007" w:hanging="360"/>
      </w:pPr>
      <w:rPr>
        <w:rFonts w:ascii="Courier New" w:hAnsi="Courier New" w:cs="Courier New" w:hint="default"/>
        <w:rFonts w:cs="Courier New"/>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Fonts w:cs="Courier New"/>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Fonts w:cs="Courier New"/>
      </w:rPr>
    </w:lvl>
    <w:lvl w:ilvl="8">
      <w:start w:val="1"/>
      <w:numFmt w:val="bullet"/>
      <w:lvlText w:val=""/>
      <w:lvlJc w:val="left"/>
      <w:pPr>
        <w:ind w:left="7047" w:hanging="360"/>
      </w:pPr>
      <w:rPr>
        <w:rFonts w:ascii="Wingdings" w:hAnsi="Wingdings" w:cs="Wingdings" w:hint="default"/>
      </w:rPr>
    </w:lvl>
  </w:abstractNum>
  <w:abstractNum w:abstractNumId="9">
    <w:lvl w:ilvl="0">
      <w:start w:val="1"/>
      <w:numFmt w:val="bullet"/>
      <w:lvlText w:val=""/>
      <w:lvlJc w:val="left"/>
      <w:pPr>
        <w:ind w:left="1287" w:hanging="360"/>
      </w:pPr>
      <w:rPr>
        <w:rFonts w:ascii="Symbol" w:hAnsi="Symbol" w:cs="Symbol" w:hint="default"/>
      </w:rPr>
    </w:lvl>
    <w:lvl w:ilvl="1">
      <w:start w:val="1"/>
      <w:numFmt w:val="bullet"/>
      <w:lvlText w:val="o"/>
      <w:lvlJc w:val="left"/>
      <w:pPr>
        <w:ind w:left="2007" w:hanging="360"/>
      </w:pPr>
      <w:rPr>
        <w:rFonts w:ascii="Courier New" w:hAnsi="Courier New" w:cs="Courier New" w:hint="default"/>
        <w:rFonts w:cs="Courier New"/>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Fonts w:cs="Courier New"/>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Fonts w:cs="Courier New"/>
      </w:rPr>
    </w:lvl>
    <w:lvl w:ilvl="8">
      <w:start w:val="1"/>
      <w:numFmt w:val="bullet"/>
      <w:lvlText w:val=""/>
      <w:lvlJc w:val="left"/>
      <w:pPr>
        <w:ind w:left="7047" w:hanging="360"/>
      </w:pPr>
      <w:rPr>
        <w:rFonts w:ascii="Wingdings" w:hAnsi="Wingdings" w:cs="Wingdings" w:hint="default"/>
      </w:rPr>
    </w:lvl>
  </w:abstractNum>
  <w:abstractNum w:abstractNumId="10">
    <w:lvl w:ilvl="0">
      <w:start w:val="1"/>
      <w:numFmt w:val="bullet"/>
      <w:lvlText w:val=""/>
      <w:lvlJc w:val="left"/>
      <w:pPr>
        <w:ind w:left="1287" w:hanging="360"/>
      </w:pPr>
      <w:rPr>
        <w:rFonts w:ascii="Symbol" w:hAnsi="Symbol" w:cs="Symbol" w:hint="default"/>
      </w:rPr>
    </w:lvl>
    <w:lvl w:ilvl="1">
      <w:start w:val="1"/>
      <w:numFmt w:val="bullet"/>
      <w:lvlText w:val="o"/>
      <w:lvlJc w:val="left"/>
      <w:pPr>
        <w:ind w:left="2007" w:hanging="360"/>
      </w:pPr>
      <w:rPr>
        <w:rFonts w:ascii="Courier New" w:hAnsi="Courier New" w:cs="Courier New" w:hint="default"/>
        <w:rFonts w:cs="Courier New"/>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Fonts w:cs="Courier New"/>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Fonts w:cs="Courier New"/>
      </w:rPr>
    </w:lvl>
    <w:lvl w:ilvl="8">
      <w:start w:val="1"/>
      <w:numFmt w:val="bullet"/>
      <w:lvlText w:val=""/>
      <w:lvlJc w:val="left"/>
      <w:pPr>
        <w:ind w:left="7047" w:hanging="360"/>
      </w:pPr>
      <w:rPr>
        <w:rFonts w:ascii="Wingdings" w:hAnsi="Wingdings" w:cs="Wingdings" w:hint="default"/>
      </w:rPr>
    </w:lvl>
  </w:abstractNum>
  <w:abstractNum w:abstractNumId="11">
    <w:lvl w:ilvl="0">
      <w:start w:val="12"/>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w="http://schemas.openxmlformats.org/wordprocessingml/2006/main">
  <w:zoom w:percent="100"/>
  <w:mirrorMargins/>
  <w:embedSystemFonts/>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357"/>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uiPriority="99"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page number" w:uiPriority="99"/>
    <w:lsdException w:name="Title" w:uiPriority="99" w:qFormat="1"/>
    <w:lsdException w:name="Body Text" w:uiPriority="99"/>
    <w:lsdException w:name="Subtitle" w:qFormat="1"/>
    <w:lsdException w:name="Strong" w:qFormat="1"/>
    <w:lsdException w:name="Emphasis" w:qFormat="1"/>
    <w:lsdException w:name="Table Grid" w:uiPriority="5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17256b"/>
    <w:pPr>
      <w:widowControl/>
      <w:suppressAutoHyphens w:val="fals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1">
    <w:name w:val="Heading 1"/>
    <w:basedOn w:val="Normal"/>
    <w:next w:val="Normal"/>
    <w:link w:val="10"/>
    <w:uiPriority w:val="99"/>
    <w:qFormat/>
    <w:rsid w:val="0017256b"/>
    <w:pPr>
      <w:keepNext w:val="true"/>
      <w:jc w:val="center"/>
      <w:outlineLvl w:val="0"/>
    </w:pPr>
    <w:rPr>
      <w:b/>
      <w:sz w:val="32"/>
    </w:rPr>
  </w:style>
  <w:style w:type="paragraph" w:styleId="2">
    <w:name w:val="Heading 2"/>
    <w:basedOn w:val="Normal"/>
    <w:next w:val="Normal"/>
    <w:qFormat/>
    <w:rsid w:val="0017256b"/>
    <w:pPr>
      <w:keepNext w:val="true"/>
      <w:jc w:val="center"/>
      <w:outlineLvl w:val="1"/>
    </w:pPr>
    <w:rPr>
      <w:sz w:val="32"/>
    </w:rPr>
  </w:style>
  <w:style w:type="paragraph" w:styleId="3">
    <w:name w:val="Heading 3"/>
    <w:basedOn w:val="Normal"/>
    <w:next w:val="Normal"/>
    <w:link w:val="30"/>
    <w:uiPriority w:val="99"/>
    <w:qFormat/>
    <w:rsid w:val="0017256b"/>
    <w:pPr>
      <w:keepNext w:val="true"/>
      <w:jc w:val="center"/>
      <w:outlineLvl w:val="2"/>
    </w:pPr>
    <w:rPr>
      <w:b/>
      <w:sz w:val="36"/>
    </w:rPr>
  </w:style>
  <w:style w:type="paragraph" w:styleId="4">
    <w:name w:val="Heading 4"/>
    <w:basedOn w:val="Normal"/>
    <w:next w:val="Normal"/>
    <w:qFormat/>
    <w:rsid w:val="0017256b"/>
    <w:pPr>
      <w:keepNext w:val="true"/>
      <w:jc w:val="center"/>
      <w:outlineLvl w:val="3"/>
    </w:pPr>
    <w:rPr>
      <w:b/>
      <w:i/>
      <w:sz w:val="32"/>
    </w:rPr>
  </w:style>
  <w:style w:type="paragraph" w:styleId="5">
    <w:name w:val="Heading 5"/>
    <w:basedOn w:val="Normal"/>
    <w:next w:val="Normal"/>
    <w:qFormat/>
    <w:rsid w:val="0017256b"/>
    <w:pPr>
      <w:keepNext w:val="true"/>
      <w:outlineLvl w:val="4"/>
    </w:pPr>
    <w:rPr>
      <w:sz w:val="24"/>
    </w:rPr>
  </w:style>
  <w:style w:type="paragraph" w:styleId="6">
    <w:name w:val="Heading 6"/>
    <w:basedOn w:val="Normal"/>
    <w:next w:val="Normal"/>
    <w:qFormat/>
    <w:rsid w:val="0017256b"/>
    <w:pPr>
      <w:keepNext w:val="true"/>
      <w:jc w:val="both"/>
      <w:outlineLvl w:val="5"/>
    </w:pPr>
    <w:rPr>
      <w:sz w:val="24"/>
    </w:rPr>
  </w:style>
  <w:style w:type="paragraph" w:styleId="7">
    <w:name w:val="Heading 7"/>
    <w:basedOn w:val="Normal"/>
    <w:next w:val="Normal"/>
    <w:qFormat/>
    <w:rsid w:val="0017256b"/>
    <w:pPr>
      <w:keepNext w:val="true"/>
      <w:jc w:val="center"/>
      <w:outlineLvl w:val="6"/>
    </w:pPr>
    <w:rPr>
      <w:sz w:val="24"/>
    </w:rPr>
  </w:style>
  <w:style w:type="paragraph" w:styleId="8">
    <w:name w:val="Heading 8"/>
    <w:basedOn w:val="Normal"/>
    <w:next w:val="Normal"/>
    <w:qFormat/>
    <w:rsid w:val="0017256b"/>
    <w:pPr>
      <w:keepNext w:val="true"/>
      <w:ind w:right="565" w:hanging="0"/>
      <w:jc w:val="right"/>
      <w:outlineLvl w:val="7"/>
    </w:pPr>
    <w:rPr>
      <w:sz w:val="24"/>
    </w:rPr>
  </w:style>
  <w:style w:type="paragraph" w:styleId="9">
    <w:name w:val="Heading 9"/>
    <w:basedOn w:val="Normal"/>
    <w:next w:val="Normal"/>
    <w:qFormat/>
    <w:rsid w:val="0017256b"/>
    <w:pPr>
      <w:keepNext w:val="true"/>
      <w:jc w:val="center"/>
      <w:outlineLvl w:val="8"/>
    </w:pPr>
    <w:rPr>
      <w:b/>
    </w:rPr>
  </w:style>
  <w:style w:type="character" w:styleId="DefaultParagraphFont" w:default="1">
    <w:name w:val="Default Paragraph Font"/>
    <w:uiPriority w:val="1"/>
    <w:semiHidden/>
    <w:unhideWhenUsed/>
    <w:qFormat/>
    <w:rPr/>
  </w:style>
  <w:style w:type="character" w:styleId="Pagenumber">
    <w:name w:val="page number"/>
    <w:basedOn w:val="DefaultParagraphFont"/>
    <w:uiPriority w:val="99"/>
    <w:qFormat/>
    <w:rsid w:val="0017256b"/>
    <w:rPr/>
  </w:style>
  <w:style w:type="character" w:styleId="21" w:customStyle="1">
    <w:name w:val="Основной текст с отступом 2 Знак"/>
    <w:basedOn w:val="DefaultParagraphFont"/>
    <w:link w:val="20"/>
    <w:qFormat/>
    <w:rsid w:val="00a0233e"/>
    <w:rPr>
      <w:sz w:val="24"/>
      <w:lang w:val="ru-RU" w:eastAsia="ru-RU" w:bidi="ar-SA"/>
    </w:rPr>
  </w:style>
  <w:style w:type="character" w:styleId="Style5" w:customStyle="1">
    <w:name w:val="Текст выноски Знак"/>
    <w:basedOn w:val="DefaultParagraphFont"/>
    <w:link w:val="af"/>
    <w:qFormat/>
    <w:rsid w:val="0092311e"/>
    <w:rPr>
      <w:rFonts w:ascii="Tahoma" w:hAnsi="Tahoma" w:cs="Tahoma"/>
      <w:sz w:val="16"/>
      <w:szCs w:val="16"/>
    </w:rPr>
  </w:style>
  <w:style w:type="character" w:styleId="Style6" w:customStyle="1">
    <w:name w:val="Основной текст Знак"/>
    <w:basedOn w:val="DefaultParagraphFont"/>
    <w:link w:val="ab"/>
    <w:uiPriority w:val="99"/>
    <w:qFormat/>
    <w:rsid w:val="0084380f"/>
    <w:rPr/>
  </w:style>
  <w:style w:type="character" w:styleId="11" w:customStyle="1">
    <w:name w:val="Заголовок 1 Знак"/>
    <w:basedOn w:val="DefaultParagraphFont"/>
    <w:link w:val="1"/>
    <w:uiPriority w:val="99"/>
    <w:qFormat/>
    <w:locked/>
    <w:rsid w:val="002d5185"/>
    <w:rPr>
      <w:b/>
      <w:sz w:val="32"/>
    </w:rPr>
  </w:style>
  <w:style w:type="character" w:styleId="31" w:customStyle="1">
    <w:name w:val="Заголовок 3 Знак"/>
    <w:basedOn w:val="DefaultParagraphFont"/>
    <w:link w:val="3"/>
    <w:uiPriority w:val="99"/>
    <w:qFormat/>
    <w:locked/>
    <w:rsid w:val="00de071d"/>
    <w:rPr>
      <w:b/>
      <w:sz w:val="36"/>
    </w:rPr>
  </w:style>
  <w:style w:type="character" w:styleId="Style7" w:customStyle="1">
    <w:name w:val="Название Знак"/>
    <w:basedOn w:val="DefaultParagraphFont"/>
    <w:link w:val="a3"/>
    <w:uiPriority w:val="99"/>
    <w:qFormat/>
    <w:locked/>
    <w:rsid w:val="00de071d"/>
    <w:rPr>
      <w:b/>
      <w:sz w:val="48"/>
    </w:rPr>
  </w:style>
  <w:style w:type="character" w:styleId="Style8" w:customStyle="1">
    <w:name w:val="Нижний колонтитул Знак"/>
    <w:basedOn w:val="DefaultParagraphFont"/>
    <w:link w:val="a7"/>
    <w:uiPriority w:val="99"/>
    <w:qFormat/>
    <w:locked/>
    <w:rsid w:val="00de071d"/>
    <w:rPr/>
  </w:style>
  <w:style w:type="paragraph" w:styleId="Style9">
    <w:name w:val="Заголовок"/>
    <w:basedOn w:val="Normal"/>
    <w:next w:val="Style10"/>
    <w:qFormat/>
    <w:pPr>
      <w:keepNext w:val="true"/>
      <w:spacing w:before="240" w:after="120"/>
    </w:pPr>
    <w:rPr>
      <w:rFonts w:ascii="Liberation Sans" w:hAnsi="Liberation Sans" w:eastAsia="Microsoft YaHei" w:cs="Arial"/>
      <w:sz w:val="28"/>
      <w:szCs w:val="28"/>
    </w:rPr>
  </w:style>
  <w:style w:type="paragraph" w:styleId="Style10">
    <w:name w:val="Body Text"/>
    <w:basedOn w:val="Normal"/>
    <w:link w:val="ac"/>
    <w:uiPriority w:val="99"/>
    <w:rsid w:val="0017256b"/>
    <w:pPr>
      <w:widowControl w:val="false"/>
      <w:spacing w:lineRule="auto" w:line="259"/>
    </w:pPr>
    <w:rPr/>
  </w:style>
  <w:style w:type="paragraph" w:styleId="Style11">
    <w:name w:val="List"/>
    <w:basedOn w:val="Style10"/>
    <w:pPr/>
    <w:rPr>
      <w:rFonts w:cs="Arial"/>
    </w:rPr>
  </w:style>
  <w:style w:type="paragraph" w:styleId="Style12">
    <w:name w:val="Caption"/>
    <w:basedOn w:val="Normal"/>
    <w:qFormat/>
    <w:pPr>
      <w:suppressLineNumbers/>
      <w:spacing w:before="120" w:after="120"/>
    </w:pPr>
    <w:rPr>
      <w:rFonts w:cs="Arial"/>
      <w:i/>
      <w:iCs/>
      <w:sz w:val="24"/>
      <w:szCs w:val="24"/>
    </w:rPr>
  </w:style>
  <w:style w:type="paragraph" w:styleId="Style13">
    <w:name w:val="Указатель"/>
    <w:basedOn w:val="Normal"/>
    <w:qFormat/>
    <w:pPr>
      <w:suppressLineNumbers/>
    </w:pPr>
    <w:rPr>
      <w:rFonts w:cs="Arial"/>
    </w:rPr>
  </w:style>
  <w:style w:type="paragraph" w:styleId="12" w:customStyle="1">
    <w:name w:val="Обычный1"/>
    <w:qFormat/>
    <w:rsid w:val="0017256b"/>
    <w:pPr>
      <w:widowControl/>
      <w:bidi w:val="0"/>
      <w:spacing w:before="0" w:after="0"/>
      <w:jc w:val="left"/>
    </w:pPr>
    <w:rPr>
      <w:rFonts w:ascii="Times New Roman" w:hAnsi="Times New Roman" w:eastAsia="Times New Roman" w:cs="Times New Roman"/>
      <w:b/>
      <w:color w:val="auto"/>
      <w:kern w:val="0"/>
      <w:sz w:val="24"/>
      <w:szCs w:val="20"/>
      <w:lang w:val="ru-RU" w:eastAsia="ru-RU" w:bidi="ar-SA"/>
    </w:rPr>
  </w:style>
  <w:style w:type="paragraph" w:styleId="FR5" w:customStyle="1">
    <w:name w:val="FR5"/>
    <w:qFormat/>
    <w:rsid w:val="0017256b"/>
    <w:pPr>
      <w:widowControl w:val="false"/>
      <w:bidi w:val="0"/>
      <w:spacing w:before="0" w:after="0"/>
      <w:ind w:left="3480" w:hanging="0"/>
      <w:jc w:val="left"/>
    </w:pPr>
    <w:rPr>
      <w:rFonts w:ascii="Arial" w:hAnsi="Arial" w:eastAsia="Times New Roman" w:cs="Times New Roman"/>
      <w:color w:val="auto"/>
      <w:kern w:val="0"/>
      <w:sz w:val="16"/>
      <w:szCs w:val="20"/>
      <w:lang w:val="it-IT" w:eastAsia="ru-RU" w:bidi="ar-SA"/>
    </w:rPr>
  </w:style>
  <w:style w:type="paragraph" w:styleId="FR4" w:customStyle="1">
    <w:name w:val="FR4"/>
    <w:qFormat/>
    <w:rsid w:val="0017256b"/>
    <w:pPr>
      <w:widowControl w:val="false"/>
      <w:bidi w:val="0"/>
      <w:spacing w:before="720" w:after="0"/>
      <w:ind w:left="2240" w:hanging="0"/>
      <w:jc w:val="left"/>
    </w:pPr>
    <w:rPr>
      <w:rFonts w:ascii="Times New Roman" w:hAnsi="Times New Roman" w:eastAsia="Times New Roman" w:cs="Times New Roman"/>
      <w:b/>
      <w:color w:val="auto"/>
      <w:kern w:val="0"/>
      <w:sz w:val="28"/>
      <w:szCs w:val="20"/>
      <w:lang w:val="it-IT" w:eastAsia="ru-RU" w:bidi="ar-SA"/>
    </w:rPr>
  </w:style>
  <w:style w:type="paragraph" w:styleId="Style14">
    <w:name w:val="Title"/>
    <w:basedOn w:val="Normal"/>
    <w:link w:val="a4"/>
    <w:uiPriority w:val="99"/>
    <w:qFormat/>
    <w:rsid w:val="0017256b"/>
    <w:pPr>
      <w:jc w:val="center"/>
    </w:pPr>
    <w:rPr>
      <w:b/>
      <w:sz w:val="48"/>
    </w:rPr>
  </w:style>
  <w:style w:type="paragraph" w:styleId="BodyTextIndent2">
    <w:name w:val="Body Text Indent 2"/>
    <w:basedOn w:val="Normal"/>
    <w:link w:val="21"/>
    <w:qFormat/>
    <w:rsid w:val="0017256b"/>
    <w:pPr>
      <w:ind w:firstLine="567"/>
    </w:pPr>
    <w:rPr>
      <w:sz w:val="24"/>
    </w:rPr>
  </w:style>
  <w:style w:type="paragraph" w:styleId="Style15">
    <w:name w:val="Body Text Indent"/>
    <w:basedOn w:val="Normal"/>
    <w:rsid w:val="0017256b"/>
    <w:pPr>
      <w:ind w:firstLine="567"/>
      <w:jc w:val="both"/>
    </w:pPr>
    <w:rPr/>
  </w:style>
  <w:style w:type="paragraph" w:styleId="BodyTextIndent3">
    <w:name w:val="Body Text Indent 3"/>
    <w:basedOn w:val="Normal"/>
    <w:qFormat/>
    <w:rsid w:val="0017256b"/>
    <w:pPr>
      <w:spacing w:before="420" w:after="0"/>
      <w:ind w:right="-1179" w:firstLine="567"/>
    </w:pPr>
    <w:rPr>
      <w:sz w:val="24"/>
    </w:rPr>
  </w:style>
  <w:style w:type="paragraph" w:styleId="Caption">
    <w:name w:val="caption"/>
    <w:basedOn w:val="Normal"/>
    <w:next w:val="Normal"/>
    <w:qFormat/>
    <w:rsid w:val="0017256b"/>
    <w:pPr>
      <w:spacing w:before="120" w:after="0"/>
      <w:ind w:left="79" w:hanging="0"/>
      <w:jc w:val="center"/>
    </w:pPr>
    <w:rPr>
      <w:sz w:val="24"/>
    </w:rPr>
  </w:style>
  <w:style w:type="paragraph" w:styleId="Style16">
    <w:name w:val="Верхний и нижний колонтитулы"/>
    <w:basedOn w:val="Normal"/>
    <w:qFormat/>
    <w:pPr/>
    <w:rPr/>
  </w:style>
  <w:style w:type="paragraph" w:styleId="Style17">
    <w:name w:val="Footer"/>
    <w:basedOn w:val="Normal"/>
    <w:link w:val="a8"/>
    <w:uiPriority w:val="99"/>
    <w:rsid w:val="0017256b"/>
    <w:pPr>
      <w:tabs>
        <w:tab w:val="clear" w:pos="720"/>
        <w:tab w:val="center" w:pos="4153" w:leader="none"/>
        <w:tab w:val="right" w:pos="8306" w:leader="none"/>
      </w:tabs>
    </w:pPr>
    <w:rPr/>
  </w:style>
  <w:style w:type="paragraph" w:styleId="Style18">
    <w:name w:val="Header"/>
    <w:basedOn w:val="Normal"/>
    <w:rsid w:val="0017256b"/>
    <w:pPr>
      <w:tabs>
        <w:tab w:val="clear" w:pos="720"/>
        <w:tab w:val="center" w:pos="4153" w:leader="none"/>
        <w:tab w:val="right" w:pos="8306" w:leader="none"/>
      </w:tabs>
    </w:pPr>
    <w:rPr/>
  </w:style>
  <w:style w:type="paragraph" w:styleId="BlockText">
    <w:name w:val="Block Text"/>
    <w:basedOn w:val="Normal"/>
    <w:qFormat/>
    <w:rsid w:val="0017256b"/>
    <w:pPr>
      <w:ind w:left="1276" w:right="1841" w:hanging="0"/>
      <w:jc w:val="center"/>
    </w:pPr>
    <w:rPr>
      <w:sz w:val="24"/>
    </w:rPr>
  </w:style>
  <w:style w:type="paragraph" w:styleId="BalloonText">
    <w:name w:val="Balloon Text"/>
    <w:basedOn w:val="Normal"/>
    <w:link w:val="af0"/>
    <w:qFormat/>
    <w:rsid w:val="0092311e"/>
    <w:pPr/>
    <w:rPr>
      <w:rFonts w:ascii="Tahoma" w:hAnsi="Tahoma" w:cs="Tahoma"/>
      <w:sz w:val="16"/>
      <w:szCs w:val="16"/>
    </w:rPr>
  </w:style>
  <w:style w:type="paragraph" w:styleId="ListParagraph">
    <w:name w:val="List Paragraph"/>
    <w:basedOn w:val="Normal"/>
    <w:uiPriority w:val="34"/>
    <w:qFormat/>
    <w:rsid w:val="00de071d"/>
    <w:pPr>
      <w:spacing w:before="0" w:after="0"/>
      <w:ind w:left="720" w:hanging="0"/>
      <w:contextualSpacing/>
    </w:pPr>
    <w:rPr>
      <w:sz w:val="24"/>
      <w:szCs w:val="24"/>
    </w:rPr>
  </w:style>
  <w:style w:type="paragraph" w:styleId="Style19">
    <w:name w:val="Содержимое врез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e">
    <w:name w:val="Table Grid"/>
    <w:basedOn w:val="a1"/>
    <w:uiPriority w:val="59"/>
    <w:rsid w:val="00a25ebd"/>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oleObject" Target="embeddings/oleObject1.bin"/><Relationship Id="rId3" Type="http://schemas.openxmlformats.org/officeDocument/2006/relationships/image" Target="media/image1.wmf"/><Relationship Id="rId4" Type="http://schemas.openxmlformats.org/officeDocument/2006/relationships/oleObject" Target="embeddings/oleObject2.bin"/><Relationship Id="rId5" Type="http://schemas.openxmlformats.org/officeDocument/2006/relationships/image" Target="media/image2.wmf"/><Relationship Id="rId6" Type="http://schemas.openxmlformats.org/officeDocument/2006/relationships/oleObject" Target="embeddings/oleObject3.bin"/><Relationship Id="rId7" Type="http://schemas.openxmlformats.org/officeDocument/2006/relationships/image" Target="media/image3.png"/><Relationship Id="rId8" Type="http://schemas.openxmlformats.org/officeDocument/2006/relationships/oleObject" Target="embeddings/oleObject4.bin"/><Relationship Id="rId9" Type="http://schemas.openxmlformats.org/officeDocument/2006/relationships/image" Target="media/image4.png"/><Relationship Id="rId10" Type="http://schemas.openxmlformats.org/officeDocument/2006/relationships/oleObject" Target="embeddings/oleObject5.bin"/><Relationship Id="rId11" Type="http://schemas.openxmlformats.org/officeDocument/2006/relationships/image" Target="media/image5.png"/><Relationship Id="rId12" Type="http://schemas.openxmlformats.org/officeDocument/2006/relationships/oleObject" Target="embeddings/oleObject6.bin"/><Relationship Id="rId13" Type="http://schemas.openxmlformats.org/officeDocument/2006/relationships/image" Target="media/image6.pn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oleObject" Target="embeddings/oleObject7.bin"/><Relationship Id="rId17" Type="http://schemas.openxmlformats.org/officeDocument/2006/relationships/image" Target="media/image9.wmf"/><Relationship Id="rId18" Type="http://schemas.openxmlformats.org/officeDocument/2006/relationships/oleObject" Target="embeddings/oleObject8.bin"/><Relationship Id="rId19" Type="http://schemas.openxmlformats.org/officeDocument/2006/relationships/image" Target="media/image10.wmf"/><Relationship Id="rId20" Type="http://schemas.openxmlformats.org/officeDocument/2006/relationships/oleObject" Target="embeddings/oleObject9.bin"/><Relationship Id="rId21" Type="http://schemas.openxmlformats.org/officeDocument/2006/relationships/image" Target="media/image11.wmf"/><Relationship Id="rId22" Type="http://schemas.openxmlformats.org/officeDocument/2006/relationships/image" Target="media/image12.wmf"/><Relationship Id="rId23" Type="http://schemas.openxmlformats.org/officeDocument/2006/relationships/image" Target="media/image13.wmf"/><Relationship Id="rId24" Type="http://schemas.openxmlformats.org/officeDocument/2006/relationships/image" Target="media/image14.jpeg"/><Relationship Id="rId25" Type="http://schemas.openxmlformats.org/officeDocument/2006/relationships/image" Target="media/image15.png"/><Relationship Id="rId26" Type="http://schemas.openxmlformats.org/officeDocument/2006/relationships/image" Target="media/image16.png"/><Relationship Id="rId27" Type="http://schemas.openxmlformats.org/officeDocument/2006/relationships/image" Target="media/image17.jpeg"/><Relationship Id="rId28" Type="http://schemas.openxmlformats.org/officeDocument/2006/relationships/image" Target="media/image18.png"/><Relationship Id="rId29" Type="http://schemas.openxmlformats.org/officeDocument/2006/relationships/image" Target="media/image19.png"/><Relationship Id="rId30" Type="http://schemas.openxmlformats.org/officeDocument/2006/relationships/oleObject" Target="embeddings/oleObject10.bin"/><Relationship Id="rId31" Type="http://schemas.openxmlformats.org/officeDocument/2006/relationships/image" Target="media/image20.wmf"/><Relationship Id="rId32" Type="http://schemas.openxmlformats.org/officeDocument/2006/relationships/oleObject" Target="embeddings/oleObject11.bin"/><Relationship Id="rId33" Type="http://schemas.openxmlformats.org/officeDocument/2006/relationships/image" Target="media/image21.wmf"/><Relationship Id="rId34" Type="http://schemas.openxmlformats.org/officeDocument/2006/relationships/oleObject" Target="embeddings/oleObject12.bin"/><Relationship Id="rId35" Type="http://schemas.openxmlformats.org/officeDocument/2006/relationships/image" Target="media/image22.wmf"/><Relationship Id="rId36" Type="http://schemas.openxmlformats.org/officeDocument/2006/relationships/image" Target="media/image23.jpeg"/><Relationship Id="rId37" Type="http://schemas.openxmlformats.org/officeDocument/2006/relationships/image" Target="media/image24.jpeg"/><Relationship Id="rId38" Type="http://schemas.openxmlformats.org/officeDocument/2006/relationships/image" Target="media/image25.jpeg"/><Relationship Id="rId39" Type="http://schemas.openxmlformats.org/officeDocument/2006/relationships/image" Target="media/image26.jpeg"/><Relationship Id="rId40" Type="http://schemas.openxmlformats.org/officeDocument/2006/relationships/oleObject" Target="embeddings/oleObject13.bin"/><Relationship Id="rId41" Type="http://schemas.openxmlformats.org/officeDocument/2006/relationships/image" Target="media/image27.wmf"/><Relationship Id="rId42" Type="http://schemas.openxmlformats.org/officeDocument/2006/relationships/image" Target="media/image28.wmf"/><Relationship Id="rId43" Type="http://schemas.openxmlformats.org/officeDocument/2006/relationships/image" Target="media/image29.png"/><Relationship Id="rId44" Type="http://schemas.openxmlformats.org/officeDocument/2006/relationships/image" Target="media/image30.png"/><Relationship Id="rId45" Type="http://schemas.openxmlformats.org/officeDocument/2006/relationships/image" Target="media/image31.png"/><Relationship Id="rId46" Type="http://schemas.openxmlformats.org/officeDocument/2006/relationships/image" Target="media/image32.png"/><Relationship Id="rId47" Type="http://schemas.openxmlformats.org/officeDocument/2006/relationships/image" Target="media/image33.png"/><Relationship Id="rId48" Type="http://schemas.openxmlformats.org/officeDocument/2006/relationships/image" Target="media/image34.png"/><Relationship Id="rId49" Type="http://schemas.openxmlformats.org/officeDocument/2006/relationships/image" Target="media/image35.png"/><Relationship Id="rId50" Type="http://schemas.openxmlformats.org/officeDocument/2006/relationships/image" Target="media/image36.png"/><Relationship Id="rId51" Type="http://schemas.openxmlformats.org/officeDocument/2006/relationships/image" Target="media/image37.png"/><Relationship Id="rId52" Type="http://schemas.openxmlformats.org/officeDocument/2006/relationships/image" Target="media/image38.png"/><Relationship Id="rId53" Type="http://schemas.openxmlformats.org/officeDocument/2006/relationships/image" Target="media/image39.wmf"/><Relationship Id="rId54" Type="http://schemas.openxmlformats.org/officeDocument/2006/relationships/image" Target="media/image40.wmf"/><Relationship Id="rId55" Type="http://schemas.openxmlformats.org/officeDocument/2006/relationships/image" Target="media/image41.wmf"/><Relationship Id="rId56" Type="http://schemas.openxmlformats.org/officeDocument/2006/relationships/image" Target="media/image42.wmf"/><Relationship Id="rId57" Type="http://schemas.openxmlformats.org/officeDocument/2006/relationships/image" Target="media/image43.wmf"/><Relationship Id="rId58" Type="http://schemas.openxmlformats.org/officeDocument/2006/relationships/image" Target="media/image44.wmf"/><Relationship Id="rId59" Type="http://schemas.openxmlformats.org/officeDocument/2006/relationships/image" Target="media/image45.wmf"/><Relationship Id="rId60" Type="http://schemas.openxmlformats.org/officeDocument/2006/relationships/image" Target="media/image46.wmf"/><Relationship Id="rId61" Type="http://schemas.openxmlformats.org/officeDocument/2006/relationships/image" Target="media/image47.wmf"/><Relationship Id="rId62" Type="http://schemas.openxmlformats.org/officeDocument/2006/relationships/footer" Target="footer1.xml"/><Relationship Id="rId63" Type="http://schemas.openxmlformats.org/officeDocument/2006/relationships/footer" Target="footer2.xml"/><Relationship Id="rId64" Type="http://schemas.openxmlformats.org/officeDocument/2006/relationships/numbering" Target="numbering.xml"/><Relationship Id="rId65" Type="http://schemas.openxmlformats.org/officeDocument/2006/relationships/fontTable" Target="fontTable.xml"/><Relationship Id="rId66" Type="http://schemas.openxmlformats.org/officeDocument/2006/relationships/settings" Target="settings.xml"/><Relationship Id="rId67" Type="http://schemas.openxmlformats.org/officeDocument/2006/relationships/theme" Target="theme/theme1.xml"/><Relationship Id="rId6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52584-C589-4AFD-BB97-64C421FCB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Application>LibreOffice/6.3.4.2$Windows_x86 LibreOffice_project/60da17e045e08f1793c57c00ba83cdfce946d0aa</Application>
  <Pages>51</Pages>
  <Words>7604</Words>
  <Characters>53795</Characters>
  <CharactersWithSpaces>61065</CharactersWithSpaces>
  <Paragraphs>939</Paragraphs>
  <Company>Ремкомп</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2017-01-17T05:56:00Z</dcterms:created>
  <dc:creator>Шацкий</dc:creator>
  <dc:description/>
  <dc:language>ru-RU</dc:language>
  <cp:lastModifiedBy>Тихонова Анастасия Александровна</cp:lastModifiedBy>
  <cp:lastPrinted>2012-05-23T09:51:00Z</cp:lastPrinted>
  <dcterms:modified xsi:type="dcterms:W3CDTF">2017-01-17T05:56:00Z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Ремкомп</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