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hdphoto4.wdp" ContentType="image/vnd.ms-photo"/>
  <Override PartName="/word/media/image1.jpeg" ContentType="image/jpeg"/>
  <Override PartName="/word/media/image2.jpeg" ContentType="image/jpeg"/>
  <Override PartName="/word/media/hdphoto1.wdp" ContentType="image/vnd.ms-photo"/>
  <Override PartName="/word/media/image3.jpeg" ContentType="image/jpeg"/>
  <Override PartName="/word/media/image5.png" ContentType="image/png"/>
  <Override PartName="/word/media/image13.wmf" ContentType="image/x-wmf"/>
  <Override PartName="/word/media/image4.jpeg" ContentType="image/jpeg"/>
  <Override PartName="/word/media/image6.jpeg" ContentType="image/jpeg"/>
  <Override PartName="/word/media/image8.wmf" ContentType="image/x-wmf"/>
  <Override PartName="/word/media/image7.jpeg" ContentType="image/jpeg"/>
  <Override PartName="/word/media/image9.jpeg" ContentType="image/jpeg"/>
  <Override PartName="/word/media/image10.jpeg" ContentType="image/jpeg"/>
  <Override PartName="/word/media/image11.wmf" ContentType="image/x-wmf"/>
  <Override PartName="/word/media/image12.jpeg" ContentType="image/jpeg"/>
  <Override PartName="/word/media/image14.wmf" ContentType="image/x-wmf"/>
  <Override PartName="/word/media/image15.wmf" ContentType="image/x-wmf"/>
  <Override PartName="/word/media/image16.png" ContentType="image/png"/>
  <Override PartName="/word/media/hdphoto2.wdp" ContentType="image/vnd.ms-photo"/>
  <Override PartName="/word/media/image17.png" ContentType="image/png"/>
  <Override PartName="/word/media/hdphoto3.wdp" ContentType="image/vnd.ms-photo"/>
  <Override PartName="/word/media/image18.png" ContentType="image/png"/>
  <Override PartName="/word/media/image19.png" ContentType="image/png"/>
  <Override PartName="/word/media/hdphoto5.wdp" ContentType="image/vnd.ms-photo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ahoma" w:hAnsi="Tahoma" w:cs="Tahoma"/>
          <w:b/>
          <w:b/>
          <w:color w:val="A6A6A6" w:themeColor="background1" w:themeShade="a6"/>
        </w:rPr>
      </w:pPr>
      <w:r>
        <w:drawing>
          <wp:anchor behindDoc="1" distT="0" distB="0" distL="0" distR="0" simplePos="0" locked="0" layoutInCell="1" allowOverlap="1" relativeHeight="2">
            <wp:simplePos x="0" y="0"/>
            <wp:positionH relativeFrom="margin">
              <wp:posOffset>-213995</wp:posOffset>
            </wp:positionH>
            <wp:positionV relativeFrom="margin">
              <wp:posOffset>-119380</wp:posOffset>
            </wp:positionV>
            <wp:extent cx="7200900" cy="3517265"/>
            <wp:effectExtent l="0" t="0" r="0" b="0"/>
            <wp:wrapNone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3517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b/>
          <w:color w:val="A6A6A6" w:themeColor="background1" w:themeShade="a6"/>
          <w:lang w:eastAsia="ru-RU"/>
        </w:rPr>
        <w:t>1</w:t>
      </w:r>
      <w:r>
        <w:rPr>
          <w:rFonts w:cs="Tahoma" w:ascii="Tahoma" w:hAnsi="Tahoma"/>
          <w:b/>
          <w:color w:val="A6A6A6" w:themeColor="background1" w:themeShade="a6"/>
          <w:lang w:eastAsia="ru-RU"/>
        </w:rPr>
        <w:t>30319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  <w:bookmarkStart w:id="0" w:name="_GoBack"/>
      <w:bookmarkStart w:id="1" w:name="_GoBack"/>
      <w:bookmarkEnd w:id="1"/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rFonts w:ascii="DaxlineCyrLF-Medium" w:hAnsi="DaxlineCyrLF-Medium" w:cs="Tahoma"/>
          <w:b/>
          <w:b/>
          <w:sz w:val="48"/>
          <w:szCs w:val="48"/>
        </w:rPr>
      </w:pPr>
      <w:r>
        <w:rPr>
          <w:rFonts w:cs="Tahoma" w:ascii="DaxlineCyrLF-Medium" w:hAnsi="DaxlineCyrLF-Medium"/>
          <w:b/>
          <w:sz w:val="48"/>
          <w:szCs w:val="48"/>
        </w:rPr>
        <w:t xml:space="preserve">ЛЕБЕДКА РЫЧАЖНАЯ ТРОСОВАЯ </w:t>
      </w:r>
      <w:r>
        <w:rPr>
          <w:rFonts w:cs="Tahoma" w:ascii="DaxlineCyrLF-Medium" w:hAnsi="DaxlineCyrLF-Medium"/>
          <w:b/>
          <w:sz w:val="48"/>
          <w:szCs w:val="48"/>
          <w:lang w:val="en-US"/>
        </w:rPr>
        <w:t>TOR</w:t>
      </w:r>
      <w:r>
        <w:rPr>
          <w:rFonts w:cs="Tahoma" w:ascii="DaxlineCyrLF-Medium" w:hAnsi="DaxlineCyrLF-Medium"/>
          <w:b/>
          <w:sz w:val="48"/>
          <w:szCs w:val="48"/>
        </w:rPr>
        <w:t xml:space="preserve"> МТМ</w:t>
      </w:r>
    </w:p>
    <w:p>
      <w:pPr>
        <w:pStyle w:val="Normal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  <w:drawing>
          <wp:anchor behindDoc="1" distT="0" distB="0" distL="0" distR="0" simplePos="0" locked="0" layoutInCell="1" allowOverlap="1" relativeHeight="14">
            <wp:simplePos x="0" y="0"/>
            <wp:positionH relativeFrom="page">
              <wp:align>center</wp:align>
            </wp:positionH>
            <wp:positionV relativeFrom="page">
              <wp:posOffset>4552315</wp:posOffset>
            </wp:positionV>
            <wp:extent cx="4761230" cy="1971040"/>
            <wp:effectExtent l="0" t="0" r="0" b="0"/>
            <wp:wrapNone/>
            <wp:docPr id="2" name="Рисунок 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230" cy="1971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b/>
          <w:b/>
        </w:rPr>
      </w:pPr>
      <w:r>
        <w:rPr>
          <w:b/>
        </w:rPr>
      </w:r>
      <w:r>
        <w:br w:type="page"/>
      </w:r>
    </w:p>
    <w:p>
      <w:pPr>
        <w:pStyle w:val="Normal"/>
        <w:spacing w:before="0" w:after="240"/>
        <w:jc w:val="center"/>
        <w:rPr>
          <w:rFonts w:ascii="Tahoma" w:hAnsi="Tahoma" w:cs="Tahoma"/>
          <w:b/>
          <w:b/>
          <w:sz w:val="18"/>
        </w:rPr>
      </w:pPr>
      <w:r>
        <w:drawing>
          <wp:anchor behindDoc="1" distT="0" distB="0" distL="0" distR="0" simplePos="0" locked="0" layoutInCell="1" allowOverlap="1" relativeHeight="3">
            <wp:simplePos x="0" y="0"/>
            <wp:positionH relativeFrom="margin">
              <wp:posOffset>-164465</wp:posOffset>
            </wp:positionH>
            <wp:positionV relativeFrom="page">
              <wp:posOffset>9594850</wp:posOffset>
            </wp:positionV>
            <wp:extent cx="7200900" cy="1021080"/>
            <wp:effectExtent l="0" t="0" r="0" b="0"/>
            <wp:wrapNone/>
            <wp:docPr id="3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1021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15">
            <wp:simplePos x="0" y="0"/>
            <wp:positionH relativeFrom="page">
              <wp:align>center</wp:align>
            </wp:positionH>
            <wp:positionV relativeFrom="page">
              <wp:posOffset>6962775</wp:posOffset>
            </wp:positionV>
            <wp:extent cx="5189855" cy="2482850"/>
            <wp:effectExtent l="0" t="0" r="0" b="0"/>
            <wp:wrapNone/>
            <wp:docPr id="4" name="Рисунок 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9855" cy="248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b/>
          <w:sz w:val="18"/>
        </w:rPr>
        <w:t>С</w:t>
      </w:r>
      <w:r>
        <w:rPr>
          <w:rFonts w:cs="Tahoma" w:ascii="Tahoma" w:hAnsi="Tahoma"/>
          <w:b/>
          <w:sz w:val="18"/>
        </w:rPr>
        <w:t>одержание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b/>
          <w:bCs/>
          <w:sz w:val="18"/>
        </w:rPr>
        <w:t>1. Описание и работа</w:t>
      </w:r>
      <w:r>
        <w:rPr>
          <w:rFonts w:cs="Tahoma" w:ascii="Tahoma" w:hAnsi="Tahoma"/>
          <w:sz w:val="18"/>
        </w:rPr>
        <w:t xml:space="preserve"> </w:t>
      </w:r>
    </w:p>
    <w:p>
      <w:pPr>
        <w:pStyle w:val="Normal"/>
        <w:widowControl w:val="false"/>
        <w:spacing w:before="0" w:after="0"/>
        <w:rPr>
          <w:rFonts w:ascii="Tahoma" w:hAnsi="Tahoma" w:cs="Tahoma"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1.1 Назначение изделия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Normal"/>
        <w:widowControl w:val="false"/>
        <w:spacing w:before="0" w:after="0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1.2 Основные характеристики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Style17"/>
        <w:spacing w:before="240" w:after="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2.1 Порядок установки, подготовка и работа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4</w:t>
      </w:r>
    </w:p>
    <w:p>
      <w:pPr>
        <w:pStyle w:val="Style17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2.2 Устранение неполадок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5</w:t>
      </w:r>
    </w:p>
    <w:p>
      <w:pPr>
        <w:pStyle w:val="Style17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2.3 Техническое обслуживание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5</w:t>
      </w:r>
    </w:p>
    <w:p>
      <w:pPr>
        <w:pStyle w:val="Style17"/>
        <w:spacing w:before="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2.4 Меры предосторожности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5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 xml:space="preserve">3. Транспортировка и хранение 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6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4. Гарантийные обязательства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6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Взрыв схемы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7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bCs/>
          <w:sz w:val="18"/>
        </w:rPr>
        <w:t>Отметки о периодических проверках и ремонте</w:t>
      </w:r>
      <w:r>
        <w:rPr>
          <w:rFonts w:cs="Tahoma" w:ascii="Tahoma" w:hAnsi="Tahoma"/>
          <w:b/>
          <w:bCs/>
          <w:sz w:val="18"/>
          <w:u w:val="dotted"/>
        </w:rPr>
        <w:tab/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9</w:t>
      </w:r>
    </w:p>
    <w:p>
      <w:pPr>
        <w:pStyle w:val="Style17"/>
        <w:spacing w:before="240" w:after="240"/>
        <w:jc w:val="left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spacing w:lineRule="auto" w:line="24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ВНИМАНИЕ!</w:t>
      </w:r>
      <w:r>
        <w:rPr>
          <w:rFonts w:cs="Tahoma" w:ascii="Tahoma" w:hAnsi="Tahoma"/>
          <w:sz w:val="18"/>
          <w:szCs w:val="18"/>
        </w:rPr>
        <w:t xml:space="preserve"> Вся информация, приведенная в данном руководстве, основана на данных, доступных на момент печати. Производитель оставляет за собой право вносить изменения в конструкцию изделия без предварительного уведомления, если эти изменения не ухудшают потребительских свойств и качества продукции. </w:t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 Описание и работа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1.1 Назначение изделия</w:t>
      </w:r>
    </w:p>
    <w:p>
      <w:pPr>
        <w:pStyle w:val="Normal"/>
        <w:tabs>
          <w:tab w:val="clear" w:pos="708"/>
          <w:tab w:val="left" w:pos="3630" w:leader="none"/>
        </w:tabs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(механизм тяговый монтажный) – многоцелевое устройство, предназначенное для работ, связанных с подъемом, опусканием и подтягиванием груза при ремонтных, монтажных и строительных работах не выше группы режима работы 1М, класс нагружения В1. Изготовлена по ТУ 3173-002-39712863-2015.</w:t>
      </w:r>
    </w:p>
    <w:p>
      <w:pPr>
        <w:pStyle w:val="Normal"/>
        <w:tabs>
          <w:tab w:val="clear" w:pos="708"/>
          <w:tab w:val="left" w:pos="3630" w:leader="none"/>
        </w:tabs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может эксплуатироваться как при горизонтальном, так и при вертикальном расположении в пространстве.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 части климатических условий соответствует исполнению по ГОСТ 15150, при условии соответствия смазки температуре эксплуатации (рекомендуемая/оптимальная для эксплуатации температура окружающей среды: от -20 до +40</w:t>
      </w:r>
      <w:r>
        <w:rPr>
          <w:rFonts w:eastAsia="Symbol" w:cs="Symbol" w:ascii="Symbol" w:hAnsi="Symbol"/>
          <w:sz w:val="18"/>
          <w:szCs w:val="18"/>
          <w:lang w:eastAsia="ru-RU"/>
        </w:rPr>
        <w:t></w:t>
      </w:r>
      <w:r>
        <w:rPr>
          <w:rFonts w:eastAsia="Times New Roman" w:cs="Tahoma" w:ascii="Tahoma" w:hAnsi="Tahoma"/>
          <w:sz w:val="18"/>
          <w:szCs w:val="18"/>
          <w:lang w:eastAsia="ru-RU"/>
        </w:rPr>
        <w:t>С). МТМ может эксплуатироваться как в закрытом помещении, так и на открытом воздухе. Категории размещения: 1, 2, 3 по ГОСТ 15150.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Принцип работы МТМ заключается в протягивании каната через устройство, посредством захватов, управляемых с помощью рычагов. 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1.2 Основные характеристики</w:t>
      </w:r>
    </w:p>
    <w:p>
      <w:pPr>
        <w:pStyle w:val="Normal"/>
        <w:spacing w:before="0" w:after="0"/>
        <w:jc w:val="center"/>
        <w:rPr>
          <w:rFonts w:ascii="Tahoma" w:hAnsi="Tahoma" w:cs="Tahoma"/>
          <w:b/>
          <w:b/>
          <w:sz w:val="18"/>
          <w:szCs w:val="18"/>
        </w:rPr>
      </w:pPr>
      <w:r>
        <w:rPr/>
        <mc:AlternateContent>
          <mc:Choice Requires="wps">
            <w:drawing>
              <wp:inline distT="0" distB="0" distL="0" distR="0" wp14:anchorId="2D78EE17">
                <wp:extent cx="6595745" cy="2162810"/>
                <wp:effectExtent l="0" t="0" r="0" b="0"/>
                <wp:docPr id="5" name="Picture 1" descr="C:\ГМ\1. Паспорта\МТМ\Чертежи\1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ГМ\1. Паспорта\МТМ\Чертежи\1.png"/>
                        <pic:cNvPicPr/>
                      </pic:nvPicPr>
                      <pic:blipFill>
                        <a:blip r:embed="rId6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7">
                                  <a14:imgEffect>
                                    <a14:brightnessContrast amount="50000" contras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>
                          <a:off x="0" y="0"/>
                          <a:ext cx="6595200" cy="21621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Picture 1" stroked="f" style="position:absolute;margin-left:0pt;margin-top:-170.3pt;width:519.25pt;height:170.2pt;mso-position-vertical:top" wp14:anchorId="2D78EE17" type="shapetype_75">
                <v:imagedata r:id="rId6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spacing w:lineRule="auto" w:line="240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Рисунок 1. Габаритные размеры МТМ.</w:t>
      </w:r>
    </w:p>
    <w:tbl>
      <w:tblPr>
        <w:tblStyle w:val="a4"/>
        <w:tblW w:w="991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61"/>
        <w:gridCol w:w="1240"/>
        <w:gridCol w:w="1222"/>
        <w:gridCol w:w="1473"/>
        <w:gridCol w:w="1221"/>
        <w:gridCol w:w="1693"/>
      </w:tblGrid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Модель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0,8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1,6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3,2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5,4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Грузоподъемность, кг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800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1600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3200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5400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Тяговое усилие на рычаге, Н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343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441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441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745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Шаг продвижения каната, за 1 ход рычага, мм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52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55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28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  <w:lang w:val="en-US"/>
              </w:rPr>
              <w:t>30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Диаметр каната, мм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8,3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Коэффициент запаса прочности каната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Испытательная нагрузка (статичная), кг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1000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2000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4000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6750</w:t>
            </w:r>
          </w:p>
        </w:tc>
      </w:tr>
      <w:tr>
        <w:trPr/>
        <w:tc>
          <w:tcPr>
            <w:tcW w:w="3061" w:type="dxa"/>
            <w:vMerge w:val="restart"/>
            <w:tcBorders/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Вес изделия (нетто), не более, кг</w:t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Механизм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13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24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56</w:t>
            </w:r>
          </w:p>
        </w:tc>
      </w:tr>
      <w:tr>
        <w:trPr/>
        <w:tc>
          <w:tcPr>
            <w:tcW w:w="3061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Канат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7,5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</w:t>
            </w:r>
            <w:r>
              <w:rPr>
                <w:rFonts w:cs="Tahoma" w:ascii="Tahoma" w:hAnsi="Tahoma"/>
                <w:sz w:val="16"/>
                <w:szCs w:val="16"/>
                <w:lang w:val="en-US"/>
              </w:rPr>
              <w:t>.5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22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35</w:t>
            </w:r>
          </w:p>
        </w:tc>
      </w:tr>
      <w:tr>
        <w:trPr/>
        <w:tc>
          <w:tcPr>
            <w:tcW w:w="3061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Рычаг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1,6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2,6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2,6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3,3</w:t>
            </w:r>
          </w:p>
        </w:tc>
      </w:tr>
      <w:tr>
        <w:trPr/>
        <w:tc>
          <w:tcPr>
            <w:tcW w:w="3061" w:type="dxa"/>
            <w:tcBorders/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Габаритные размеры</w:t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A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426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545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660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932</w:t>
            </w:r>
          </w:p>
        </w:tc>
      </w:tr>
      <w:tr>
        <w:trPr/>
        <w:tc>
          <w:tcPr>
            <w:tcW w:w="3061" w:type="dxa"/>
            <w:vMerge w:val="continue"/>
            <w:tcBorders>
              <w:top w:val="nil"/>
            </w:tcBorders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B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235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280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325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420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C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168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230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300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D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60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72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91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155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E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64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97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116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152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L</w:t>
            </w:r>
            <w:r>
              <w:rPr>
                <w:rFonts w:cs="Tahoma" w:ascii="Tahoma" w:hAnsi="Tahoma"/>
                <w:sz w:val="16"/>
                <w:szCs w:val="16"/>
              </w:rPr>
              <w:t>1, см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L2</w:t>
            </w:r>
            <w:r>
              <w:rPr>
                <w:rFonts w:cs="Tahoma" w:ascii="Tahoma" w:hAnsi="Tahoma"/>
                <w:sz w:val="16"/>
                <w:szCs w:val="16"/>
              </w:rPr>
              <w:t>, см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</w:tr>
    </w:tbl>
    <w:p>
      <w:pPr>
        <w:pStyle w:val="Normal"/>
        <w:tabs>
          <w:tab w:val="clear" w:pos="708"/>
          <w:tab w:val="left" w:pos="1845" w:leader="none"/>
        </w:tabs>
        <w:spacing w:lineRule="auto" w:line="360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Дата продажи:                                    МП:                            Кол-во:           шт.</w:t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40" w:before="0" w:after="0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 стандартный комплект поставки входит:</w:t>
      </w:r>
    </w:p>
    <w:tbl>
      <w:tblPr>
        <w:tblStyle w:val="a4"/>
        <w:tblW w:w="5807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106"/>
        <w:gridCol w:w="1700"/>
      </w:tblGrid>
      <w:tr>
        <w:trPr/>
        <w:tc>
          <w:tcPr>
            <w:tcW w:w="410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>МТМ в сборе</w:t>
            </w:r>
          </w:p>
        </w:tc>
        <w:tc>
          <w:tcPr>
            <w:tcW w:w="170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>1 ед.</w:t>
            </w:r>
          </w:p>
        </w:tc>
      </w:tr>
      <w:tr>
        <w:trPr/>
        <w:tc>
          <w:tcPr>
            <w:tcW w:w="410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>Рычаг рабочий</w:t>
            </w:r>
          </w:p>
        </w:tc>
        <w:tc>
          <w:tcPr>
            <w:tcW w:w="170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>1 ед.</w:t>
            </w:r>
          </w:p>
        </w:tc>
      </w:tr>
      <w:tr>
        <w:trPr/>
        <w:tc>
          <w:tcPr>
            <w:tcW w:w="410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>Трос (канат)</w:t>
            </w:r>
          </w:p>
        </w:tc>
        <w:tc>
          <w:tcPr>
            <w:tcW w:w="170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>12/20 м</w:t>
            </w:r>
          </w:p>
        </w:tc>
      </w:tr>
      <w:tr>
        <w:trPr/>
        <w:tc>
          <w:tcPr>
            <w:tcW w:w="410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 xml:space="preserve">Паспорт и руководство по эксплуатации </w:t>
            </w:r>
          </w:p>
        </w:tc>
        <w:tc>
          <w:tcPr>
            <w:tcW w:w="170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Times New Roman" w:cs="Tahoma"/>
                <w:sz w:val="18"/>
                <w:szCs w:val="18"/>
                <w:lang w:eastAsia="ru-RU"/>
              </w:rPr>
            </w:pPr>
            <w:r>
              <w:rPr>
                <w:rFonts w:eastAsia="Times New Roman" w:cs="Tahoma" w:ascii="Tahoma" w:hAnsi="Tahoma"/>
                <w:sz w:val="18"/>
                <w:szCs w:val="18"/>
                <w:lang w:eastAsia="ru-RU"/>
              </w:rPr>
              <w:t>1 шт.</w:t>
            </w:r>
          </w:p>
        </w:tc>
      </w:tr>
    </w:tbl>
    <w:p>
      <w:pPr>
        <w:pStyle w:val="Normal"/>
        <w:spacing w:lineRule="auto" w:line="240" w:before="0" w:after="0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2.1 Порядок установки, подготовка и работа</w:t>
      </w:r>
    </w:p>
    <w:p>
      <w:pPr>
        <w:pStyle w:val="Normal"/>
        <w:spacing w:before="0" w:after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Подготовка к работе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Распакуйте МТМ. Проведите внешний осмотр на предмет деформации и повреждений.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Проверьте смазку механизма, если смазки недостаточно, смажьте дополнительно (Солидол Ж по ГОСТ 1033-79 либо аналог)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Проверьте затяжку всех болтов корпуса, при необходимости, протяните.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Подвигайте одним из рычагов, убедитесь, что механизм работает четко, не заедает, затем повторите то же самое со вторым рычагом.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Распакуйте и осмотрите канат. Канат должен быть чистым, без петель, разрывов и иных повреждений. Крюк на конце каната должен быть без повреждений с исправной страховочной собачкой. </w:t>
      </w:r>
    </w:p>
    <w:p>
      <w:pPr>
        <w:pStyle w:val="ListParagraph"/>
        <w:numPr>
          <w:ilvl w:val="0"/>
          <w:numId w:val="2"/>
        </w:numPr>
        <w:spacing w:lineRule="auto" w:line="240" w:before="0" w:after="12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Вставьте якорный болт до упора, вставьте страховочный шплинт в отверстие на конце якорного болта.</w:t>
      </w:r>
    </w:p>
    <w:p>
      <w:pPr>
        <w:pStyle w:val="Normal"/>
        <w:spacing w:before="0" w:after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Заправка каната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Используйте только штатный (родной) канат. Канат должен быть чистым, без петель, разрывов и иных повреждений. Крюк на конце каната должен быть без повреждений с исправной страховочной собачкой. 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поставьте вертикально так, чтобы направляющая втулка оказалась с верху. Уприте МТМ в землю/пол.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Поднимающий рычаг отведите до упора в сторону якорного болта и зафиксируйте (прижмите ногой к земле/полу)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Опускающий рычаг подтяните к ослабляющему рычагу. Оба рычага с усилием опустите вниз так, чтобы ослабляющий рычаг зашел во внутренний паз на корпусе и зафиксировался. Основное усилие прилагайте к ослабляющему рычагу. Чтобы завести ослабляющий рычаг во внутренний паз, давить нужно одновременно внутрь корпуса МТМ и вперед.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Канат протяните через МТМ до необходимой длины.</w:t>
      </w:r>
    </w:p>
    <w:p>
      <w:pPr>
        <w:pStyle w:val="ListParagraph"/>
        <w:numPr>
          <w:ilvl w:val="0"/>
          <w:numId w:val="3"/>
        </w:numPr>
        <w:spacing w:lineRule="auto" w:line="240" w:before="240" w:after="16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Высвободите ослабляющий рычаг. МТМ готов к работе.</w:t>
      </w:r>
    </w:p>
    <w:p>
      <w:pPr>
        <w:pStyle w:val="ListParagraph"/>
        <w:spacing w:lineRule="auto" w:line="240" w:before="240" w:after="16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ListParagraph"/>
        <w:spacing w:lineRule="auto" w:line="240" w:before="120" w:after="0"/>
        <w:ind w:left="0" w:hanging="0"/>
        <w:contextualSpacing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Порядок работы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Убедитесь, что изучили и учли все меры безопасности (см. п. 2.4)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Надежно закрепите МТМ на опоре за якорный болт.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Надежно установите рабочий рычаг на поднимающий рычаг (у МТМ 0,8 рабочий рычаг односоставной, у прочих размеров МТМ рабочий рычаг двухсоставной телескопический)  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Качая поднимающий рычаг, проверьте работоспособность МТМ без нагрузки. Затем установите необходимую длину каната, зацепите груз крюком. Перед началом основных работ, проведите тестовые подъемы груза, начиная от 10% и увеличивая до 50% от паспортной грузоподъемности МТМ. Следите, чтобы МТМ работала без заедания и без проскальзывания каната.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Переставьте рабочий рычаг на опускающий рычаг и протестируйте МТМ на спуск. При качании рычага, груз должен опускаться. При не подвижном рычаге спуск должен прекращаться (проскальзывание каната свидетельствует о том, что: МТМ не исправна или выработала ресурс, канат загрязнен или изношен, превышен максимально допустимый вес груза). 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волочении/подтягивании груза, канат должен входить в МТМ строго по его оси без загибов (см. рисунок 3).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1" distT="0" distB="0" distL="0" distR="0" simplePos="0" locked="0" layoutInCell="1" allowOverlap="1" relativeHeight="5">
            <wp:simplePos x="0" y="0"/>
            <wp:positionH relativeFrom="page">
              <wp:posOffset>1466850</wp:posOffset>
            </wp:positionH>
            <wp:positionV relativeFrom="paragraph">
              <wp:posOffset>267970</wp:posOffset>
            </wp:positionV>
            <wp:extent cx="4618990" cy="1009650"/>
            <wp:effectExtent l="0" t="0" r="0" b="0"/>
            <wp:wrapNone/>
            <wp:docPr id="6" name="Рисунок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11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8990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Е</w:t>
      </w:r>
      <w:r>
        <w:rPr>
          <w:rFonts w:eastAsia="Times New Roman" w:cs="Tahoma" w:ascii="Tahoma" w:hAnsi="Tahoma"/>
          <w:sz w:val="18"/>
          <w:szCs w:val="18"/>
          <w:lang w:eastAsia="ru-RU"/>
        </w:rPr>
        <w:t>сли при подъеме или волочении/подтягивании груза канат не проходит по прямой, необходимо использовать направляющий блок (см. рисунок 4 и таблицу к рисунку).</w:t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3. Подтягивание груза при помощи МТМ.</w:t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6">
            <wp:simplePos x="0" y="0"/>
            <wp:positionH relativeFrom="column">
              <wp:posOffset>601980</wp:posOffset>
            </wp:positionH>
            <wp:positionV relativeFrom="paragraph">
              <wp:posOffset>8255</wp:posOffset>
            </wp:positionV>
            <wp:extent cx="2694940" cy="1057275"/>
            <wp:effectExtent l="0" t="0" r="0" b="0"/>
            <wp:wrapNone/>
            <wp:docPr id="7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494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pPr w:vertAnchor="text" w:horzAnchor="page" w:leftFromText="180" w:rightFromText="180" w:tblpX="6081" w:tblpY="-37"/>
        <w:tblW w:w="4958" w:type="dxa"/>
        <w:jc w:val="left"/>
        <w:tblInd w:w="0" w:type="dxa"/>
        <w:tblCellMar>
          <w:top w:w="0" w:type="dxa"/>
          <w:left w:w="5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1191"/>
        <w:gridCol w:w="866"/>
        <w:gridCol w:w="866"/>
        <w:gridCol w:w="2034"/>
      </w:tblGrid>
      <w:tr>
        <w:trPr>
          <w:trHeight w:val="296" w:hRule="exact"/>
        </w:trPr>
        <w:tc>
          <w:tcPr>
            <w:tcW w:w="1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Грузоподъём</w:t>
              <w:softHyphen/>
              <w:t>ность, т</w:t>
            </w:r>
            <w:r>
              <w:rPr>
                <w:rStyle w:val="6pt"/>
                <w:b w:val="false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Диаметр троса, мм</w:t>
            </w:r>
          </w:p>
        </w:tc>
        <w:tc>
          <w:tcPr>
            <w:tcW w:w="2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Минимальный диаметр, мм</w:t>
            </w:r>
          </w:p>
        </w:tc>
      </w:tr>
      <w:tr>
        <w:trPr>
          <w:trHeight w:val="274" w:hRule="exact"/>
        </w:trPr>
        <w:tc>
          <w:tcPr>
            <w:tcW w:w="119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ind w:left="5" w:right="52" w:hanging="5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86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>
                <w:rFonts w:ascii="Tahoma" w:hAnsi="Tahoma" w:cs="Tahoma"/>
                <w:sz w:val="16"/>
                <w:szCs w:val="16"/>
                <w:highlight w:val="lightGray"/>
              </w:rPr>
            </w:pPr>
            <w:r>
              <w:rPr>
                <w:rFonts w:cs="Tahoma" w:ascii="Tahoma" w:hAnsi="Tahoma"/>
                <w:sz w:val="16"/>
                <w:szCs w:val="16"/>
                <w:highlight w:val="lightGray"/>
              </w:rPr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 xml:space="preserve">блока </w:t>
            </w: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  <w:lang w:val="en-US"/>
              </w:rPr>
              <w:t>D</w:t>
            </w:r>
            <w:r>
              <w:rPr>
                <w:rStyle w:val="Candara"/>
                <w:rFonts w:cs="Tahoma" w:ascii="Tahoma" w:hAnsi="Tahoma"/>
                <w:color w:val="000000"/>
                <w:sz w:val="16"/>
                <w:szCs w:val="16"/>
                <w:highlight w:val="lightGray"/>
              </w:rPr>
              <w:t>1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 xml:space="preserve">направляющего блока </w:t>
            </w: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  <w:lang w:val="en-US"/>
              </w:rPr>
              <w:t>D</w:t>
            </w:r>
            <w:r>
              <w:rPr>
                <w:rStyle w:val="Candara"/>
                <w:rFonts w:cs="Tahoma" w:ascii="Tahoma" w:hAnsi="Tahoma"/>
                <w:color w:val="000000"/>
                <w:sz w:val="16"/>
                <w:szCs w:val="16"/>
                <w:highlight w:val="lightGray"/>
              </w:rPr>
              <w:t>2</w:t>
            </w:r>
          </w:p>
        </w:tc>
      </w:tr>
      <w:tr>
        <w:trPr>
          <w:trHeight w:val="227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SegoeUI"/>
                <w:rFonts w:cs="Tahoma" w:ascii="Tahoma" w:hAnsi="Tahoma"/>
                <w:color w:val="000000"/>
                <w:sz w:val="16"/>
                <w:szCs w:val="16"/>
              </w:rPr>
              <w:t>0,8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8,3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130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7pt3"/>
                <w:color w:val="000000"/>
                <w:sz w:val="16"/>
                <w:szCs w:val="16"/>
              </w:rPr>
              <w:t>100</w:t>
            </w:r>
          </w:p>
        </w:tc>
      </w:tr>
      <w:tr>
        <w:trPr>
          <w:trHeight w:val="227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7pt2"/>
                <w:color w:val="000000"/>
                <w:sz w:val="16"/>
                <w:szCs w:val="16"/>
              </w:rPr>
              <w:t>1,6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SegoeUI1"/>
                <w:rFonts w:cs="Tahoma" w:ascii="Tahoma" w:hAnsi="Tahoma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180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140</w:t>
            </w:r>
          </w:p>
        </w:tc>
      </w:tr>
      <w:tr>
        <w:trPr>
          <w:trHeight w:val="227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3,2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260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7pt1"/>
                <w:color w:val="000000"/>
                <w:sz w:val="16"/>
                <w:szCs w:val="16"/>
              </w:rPr>
              <w:t>200</w:t>
            </w:r>
          </w:p>
        </w:tc>
      </w:tr>
      <w:tr>
        <w:trPr>
          <w:trHeight w:val="227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5,4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2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322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249</w:t>
            </w:r>
          </w:p>
        </w:tc>
      </w:tr>
    </w:tbl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/>
        <w:ind w:firstLine="284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4. Использование блоков.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При подъеме/спуске вес поднимаемого/спускаемого груза должен быть на 1/3 меньше, указанной максимальной грузоподъемности (на паспортной табличке).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 </w:t>
      </w:r>
      <w:r>
        <w:rPr>
          <w:rFonts w:eastAsia="Times New Roman" w:cs="Tahoma" w:ascii="Tahoma" w:hAnsi="Tahoma"/>
          <w:b/>
          <w:sz w:val="18"/>
          <w:szCs w:val="18"/>
          <w:lang w:eastAsia="ru-RU"/>
        </w:rPr>
        <w:t>Это необходимо для обеспечения безопасности работ, так как МТМ не оборудован дополнительным страховочным тормозом.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избежание превышения усилия на поднимающий рычаг, поднимающий рычаг оснащен срезными штифтами. При срезании штифта груз будет неподвижно зафиксирован (при превышении максимально допустимого веса на подъеме, возможно проскальзывание каната и самопроизвольное опускание груза), в этом случае необходимо опустить груз на землю. ЗАМЕНЯТЬ ШТИФТ ПРИ ПОДВЕШЕННОМ ГРУЗЕ СТРОГО ЗАПРЕЩЕНО! Запасные срезные штифты находятся в полости рукоятки или рычага рабочего (снимите заглушку и выньте запасной штифт). Запрещено использовать не штатные срезные штифты, это может привести к поломке оборудования и несчастному случаю.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одновременно нажимать поднимающий и опускающий рычаги. Не нажимайте ослабляющий рычаг во время поднятия/опускания груза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Внимательно рассчитывайте высоту подъема/спуска. Всегда оставляйте в запасе не менее 1 метра каната со стороны якорного болта!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567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Перед использованием и после проведения работ обязательно проводите осмотр МТМ.</w:t>
      </w:r>
    </w:p>
    <w:p>
      <w:pPr>
        <w:pStyle w:val="Normal"/>
        <w:spacing w:lineRule="auto" w:line="240" w:before="240" w:after="160"/>
        <w:ind w:right="-15" w:hanging="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2.2 Устранение неполадок</w:t>
      </w:r>
    </w:p>
    <w:tbl>
      <w:tblPr>
        <w:tblStyle w:val="a4"/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271"/>
        <w:gridCol w:w="3440"/>
        <w:gridCol w:w="4231"/>
      </w:tblGrid>
      <w:tr>
        <w:trPr/>
        <w:tc>
          <w:tcPr>
            <w:tcW w:w="327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Неполадка</w:t>
            </w:r>
          </w:p>
        </w:tc>
        <w:tc>
          <w:tcPr>
            <w:tcW w:w="34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Причина</w:t>
            </w:r>
          </w:p>
        </w:tc>
        <w:tc>
          <w:tcPr>
            <w:tcW w:w="423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 xml:space="preserve">Устранение неполадки </w:t>
            </w:r>
          </w:p>
        </w:tc>
      </w:tr>
      <w:tr>
        <w:trPr/>
        <w:tc>
          <w:tcPr>
            <w:tcW w:w="327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МТМ работает тяжело или допускает проскальзывание каната</w:t>
            </w:r>
          </w:p>
        </w:tc>
        <w:tc>
          <w:tcPr>
            <w:tcW w:w="3440" w:type="dxa"/>
            <w:tcBorders/>
            <w:shd w:fill="auto" w:val="clear"/>
          </w:tcPr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 МТМ перегружен.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 Канат загрязнен.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3. Канат изношен или деформирован.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4. МТМ выработал ресурс.</w:t>
            </w:r>
          </w:p>
        </w:tc>
        <w:tc>
          <w:tcPr>
            <w:tcW w:w="423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 Уменьшите вес груза.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 Очистите канат и вытрите насухо ветошью.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3. Замените канат (используйте только штатный оцинкованный канат).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4. Замените МТМ.</w:t>
            </w:r>
          </w:p>
        </w:tc>
      </w:tr>
      <w:tr>
        <w:trPr/>
        <w:tc>
          <w:tcPr>
            <w:tcW w:w="3271" w:type="dxa"/>
            <w:tcBorders/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Разрушился срезной штифт</w:t>
            </w:r>
          </w:p>
        </w:tc>
        <w:tc>
          <w:tcPr>
            <w:tcW w:w="34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Тяговое усилие превысило критичный параметр:</w:t>
            </w:r>
          </w:p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1.МТМ перегружен.</w:t>
            </w:r>
          </w:p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2.Груз зацепился за препятствие.</w:t>
            </w:r>
          </w:p>
        </w:tc>
        <w:tc>
          <w:tcPr>
            <w:tcW w:w="423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1.Уменьшите вес груза</w:t>
            </w:r>
          </w:p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2.Уберите препятствия с площадки. Замените срезной штифт</w:t>
            </w:r>
          </w:p>
        </w:tc>
      </w:tr>
      <w:tr>
        <w:trPr/>
        <w:tc>
          <w:tcPr>
            <w:tcW w:w="3271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Ослабляющий рычаг двигается легко</w:t>
            </w:r>
          </w:p>
        </w:tc>
        <w:tc>
          <w:tcPr>
            <w:tcW w:w="34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Лопнула пружина зажимного механизма</w:t>
            </w:r>
          </w:p>
        </w:tc>
        <w:tc>
          <w:tcPr>
            <w:tcW w:w="423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Замените пружину</w:t>
            </w:r>
          </w:p>
        </w:tc>
      </w:tr>
    </w:tbl>
    <w:p>
      <w:pPr>
        <w:pStyle w:val="Normal"/>
        <w:spacing w:before="240" w:after="240"/>
        <w:jc w:val="center"/>
        <w:rPr>
          <w:rFonts w:ascii="Tahoma" w:hAnsi="Tahoma" w:cs="Tahoma"/>
          <w:b/>
          <w:b/>
          <w:color w:val="000000"/>
          <w:spacing w:val="-2"/>
          <w:sz w:val="18"/>
        </w:rPr>
      </w:pPr>
      <w:r>
        <w:rPr>
          <w:rFonts w:cs="Tahoma" w:ascii="Tahoma" w:hAnsi="Tahoma"/>
          <w:b/>
          <w:sz w:val="18"/>
        </w:rPr>
        <w:t>2.3</w:t>
      </w:r>
      <w:r>
        <w:rPr>
          <w:rFonts w:cs="Tahoma" w:ascii="Tahoma" w:hAnsi="Tahoma"/>
          <w:b/>
          <w:color w:val="000000"/>
          <w:spacing w:val="-2"/>
          <w:sz w:val="18"/>
        </w:rPr>
        <w:t xml:space="preserve"> Техническое обслуживание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Техническое обслуживание заключается в осмотре лебедки после работы на предмет ее исправного состояния.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После окончания работы необходимо очищать канат от грязи и пыли, разомкнуть зажим и извлечь канат. 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Лебедку и канат хранить в сухом месте во избежание коррозии.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Когда исходный диаметр каната уменьшается на 10%, его необходимо заменить на новый.  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Регулярно перед началом работ смазывать все движущиеся части механизма через верхнюю щель.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2.4 Меры предосторожности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Запрещено использовать МТМ при работе с грузом, превышающим по величине паспортную грузоподъемность МТМ. 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4">
            <wp:simplePos x="0" y="0"/>
            <wp:positionH relativeFrom="margin">
              <wp:posOffset>-19050</wp:posOffset>
            </wp:positionH>
            <wp:positionV relativeFrom="paragraph">
              <wp:posOffset>12700</wp:posOffset>
            </wp:positionV>
            <wp:extent cx="584200" cy="519430"/>
            <wp:effectExtent l="0" t="0" r="0" b="0"/>
            <wp:wrapNone/>
            <wp:docPr id="8" name="Рисунок 1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1" descr="ACHTUNG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З</w:t>
      </w:r>
      <w:r>
        <w:rPr>
          <w:rFonts w:eastAsia="Times New Roman" w:cs="Tahoma" w:ascii="Tahoma" w:hAnsi="Tahoma"/>
          <w:sz w:val="18"/>
          <w:szCs w:val="18"/>
          <w:lang w:eastAsia="ru-RU"/>
        </w:rPr>
        <w:t>апрещено использовать МТМ для подъема людей, животных, взрывоопасных или ядовитых веществ, жидкого или раскаленного металла и шлака; эксплуатация в химически активных средах, а также ее использование при ударных и рывковых нагрузках, при вибронагрузках.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Не используйте канат для обвязывания груза. Не зацепляйте груз за конец крюка. Не используйте крюк с неисправной собачкой либо при ее отсутствии. </w: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mc:AlternateContent>
          <mc:Choice Requires="wps">
            <w:drawing>
              <wp:anchor behindDoc="0" distT="0" distB="0" distL="0" distR="0" simplePos="0" locked="0" layoutInCell="1" allowOverlap="1" relativeHeight="7" wp14:anchorId="204D3778">
                <wp:simplePos x="0" y="0"/>
                <wp:positionH relativeFrom="column">
                  <wp:posOffset>1556385</wp:posOffset>
                </wp:positionH>
                <wp:positionV relativeFrom="paragraph">
                  <wp:posOffset>1270</wp:posOffset>
                </wp:positionV>
                <wp:extent cx="1648460" cy="1086485"/>
                <wp:effectExtent l="0" t="0" r="9525" b="0"/>
                <wp:wrapNone/>
                <wp:docPr id="9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720" cy="108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4"/>
                              <w:spacing w:before="0" w:after="160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1552575" cy="828675"/>
                                  <wp:effectExtent l="0" t="0" r="0" b="0"/>
                                  <wp:docPr id="11" name="Рисунок 289" descr="C:\ГМ\1. Сайт ГМ\Сайт Росталь\1. Паспорта\МТМ\Картинки для паспорта\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" name="Рисунок 289" descr="C:\ГМ\1. Сайт ГМ\Сайт Росталь\1. Паспорта\МТМ\Картинки для паспорта\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52575" cy="8286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122.55pt;margin-top:0.1pt;width:129.7pt;height:85.45pt" wp14:anchorId="204D3778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24"/>
                        <w:spacing w:before="0" w:after="160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1552575" cy="828675"/>
                            <wp:effectExtent l="0" t="0" r="0" b="0"/>
                            <wp:docPr id="12" name="Рисунок 289" descr="C:\ГМ\1. Сайт ГМ\Сайт Росталь\1. Паспорта\МТМ\Картинки для паспорта\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" name="Рисунок 289" descr="C:\ГМ\1. Сайт ГМ\Сайт Росталь\1. Паспорта\МТМ\Картинки для паспорта\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52575" cy="8286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8" wp14:anchorId="2EE4DAC3">
                <wp:simplePos x="0" y="0"/>
                <wp:positionH relativeFrom="column">
                  <wp:posOffset>3204210</wp:posOffset>
                </wp:positionH>
                <wp:positionV relativeFrom="paragraph">
                  <wp:posOffset>1270</wp:posOffset>
                </wp:positionV>
                <wp:extent cx="1257935" cy="1086485"/>
                <wp:effectExtent l="0" t="0" r="0" b="0"/>
                <wp:wrapNone/>
                <wp:docPr id="13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480" cy="108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4"/>
                              <w:spacing w:before="0" w:after="160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942975" cy="904875"/>
                                  <wp:effectExtent l="0" t="0" r="0" b="0"/>
                                  <wp:docPr id="15" name="Рисунок 28" descr="C:\ГМ\1. Сайт ГМ\Сайт Росталь\1. Паспорта\МТМ\Картинки для паспорта\2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Рисунок 28" descr="C:\ГМ\1. Сайт ГМ\Сайт Росталь\1. Паспорта\МТМ\Картинки для паспорта\2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2975" cy="9048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252.3pt;margin-top:0.1pt;width:98.95pt;height:85.45pt" wp14:anchorId="2EE4DAC3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24"/>
                        <w:spacing w:before="0" w:after="160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942975" cy="904875"/>
                            <wp:effectExtent l="0" t="0" r="0" b="0"/>
                            <wp:docPr id="16" name="Рисунок 28" descr="C:\ГМ\1. Сайт ГМ\Сайт Росталь\1. Паспорта\МТМ\Картинки для паспорта\2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6" name="Рисунок 28" descr="C:\ГМ\1. Сайт ГМ\Сайт Росталь\1. Паспорта\МТМ\Картинки для паспорта\2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42975" cy="9048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ListParagraph"/>
        <w:numPr>
          <w:ilvl w:val="0"/>
          <w:numId w:val="6"/>
        </w:numPr>
        <w:spacing w:lineRule="auto" w:line="240" w:before="6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использование МТМ с признаками деформации, загрязнения или коррозии каната, крюка, механизма МТМ или корпуса.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Не используйте для закрепления/подвешивания МТМ опору, прочность которой не известна. 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оставляйте подвешенный груз без присмотра.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выравнивание груза и поправка грузозахватных приспособлений на весу.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Запрещается производить смазку или ремонт МТМ при подвешенном грузе.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Следите, чтобы зона работ под грузом была свободна от людей.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Необходимо обеспечить свободный обзор рабочей площадки. В противном случае, необходимо привлечь дополнительного наблюдателя.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9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584200" cy="519430"/>
            <wp:effectExtent l="0" t="0" r="0" b="0"/>
            <wp:wrapNone/>
            <wp:docPr id="17" name="Рисунок 30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30" descr="ACHTUNG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П</w:t>
      </w:r>
      <w:r>
        <w:rPr>
          <w:rFonts w:eastAsia="Times New Roman" w:cs="Tahoma" w:ascii="Tahoma" w:hAnsi="Tahoma"/>
          <w:sz w:val="18"/>
          <w:szCs w:val="18"/>
          <w:lang w:eastAsia="ru-RU"/>
        </w:rPr>
        <w:t>ри работе в негабаритном месте, следите чтобы крюк или груз не ударялся о препятствия или корпус МТМ.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работе с МТМ персонал должен иметь защитные каски, рукавицы и защитную обувь.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использовать не штатные срезные штифты.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использовать деформированный или не штатный рабочий рычаг.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нажимать оба рычага (поднимающий и опускающий) одновременно.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Избегайте попадания грязи внутрь механизма.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нажимайте ослабляющий рычаг во время поднятия/опускания груза.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При подъеме груза запрещено вставать на груз. 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позволяйте грузу крутиться.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оставляйте ослабляющий рычаг МТМ надолго в пазах корпуса.</w:t>
      </w:r>
    </w:p>
    <w:p>
      <w:pPr>
        <w:pStyle w:val="ListParagraph"/>
        <w:numPr>
          <w:ilvl w:val="0"/>
          <w:numId w:val="6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Когда диаметр любой рабочей части каната уменьшится на 10%, канат необходимо заменить.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1" distT="0" distB="0" distL="63500" distR="0" simplePos="0" locked="0" layoutInCell="1" allowOverlap="1" relativeHeight="10">
            <wp:simplePos x="0" y="0"/>
            <wp:positionH relativeFrom="margin">
              <wp:align>right</wp:align>
            </wp:positionH>
            <wp:positionV relativeFrom="margin">
              <wp:posOffset>8088630</wp:posOffset>
            </wp:positionV>
            <wp:extent cx="1355725" cy="1287780"/>
            <wp:effectExtent l="0" t="0" r="0" b="0"/>
            <wp:wrapSquare wrapText="bothSides"/>
            <wp:docPr id="18" name="Рисунок 3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31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725" cy="1287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З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апрещено тянуть груз через грани/угол. Используйте блок. 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При возникновении аварийной ситуации во время работы тали необходимо: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а) по возможности принять меры к опусканию груза;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б) сообщить о случившемся окружающему персоналу и оградить место под поднятым грузом, если груз опустить не удалось;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в) выставить плакат «МТМ НЕИСПРАВЕН!», сообщить о случившемся сотруднику, ответственному за содержание МТМ в исправном состоянии.</w:t>
      </w:r>
    </w:p>
    <w:p>
      <w:pPr>
        <w:pStyle w:val="Normal"/>
        <w:spacing w:before="0" w:after="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right="93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Лебедки ручные ЛР являются профессиональным инструментом, эксплуатация и обслуживание которых должна производиться квалифицированным персоналом.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bCs/>
          <w:sz w:val="18"/>
        </w:rPr>
        <w:t>Работайте в защитных перчатках.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right="93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Не применяйте лебедку с поврежденным стальным канатом.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Не превышайте технические характеристики лебедки.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Не допускается эксплуатация лебедки для вертикальных подъемов. Это может привести к поломкам лебедки и травмам. Лебедка предназначена исключительно для натяжения в горизонтальной плоскости.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Следите, чтобы стальной канат ровно наматывался на барабан, во избежание заклинивания механизма.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Во избежание самопроизвольного раскручивания, следите за положением переключателя режимов работы.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bCs/>
          <w:sz w:val="18"/>
        </w:rPr>
      </w:pPr>
      <w:r>
        <w:drawing>
          <wp:anchor behindDoc="0" distT="0" distB="0" distL="0" distR="0" simplePos="0" locked="0" layoutInCell="1" allowOverlap="1" relativeHeight="11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584200" cy="519430"/>
            <wp:effectExtent l="0" t="0" r="0" b="0"/>
            <wp:wrapNone/>
            <wp:docPr id="19" name="Рисунок 288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288" descr="ACHTUNG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sz w:val="18"/>
          <w:szCs w:val="18"/>
        </w:rPr>
        <w:t>С</w:t>
      </w:r>
      <w:r>
        <w:rPr>
          <w:rFonts w:cs="Tahoma" w:ascii="Tahoma" w:hAnsi="Tahoma"/>
          <w:sz w:val="18"/>
          <w:szCs w:val="18"/>
        </w:rPr>
        <w:t>облюдайте правила безопасности при работе на высоте.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Используйте инструмент согласно его назначению.</w:t>
      </w:r>
    </w:p>
    <w:p>
      <w:pPr>
        <w:pStyle w:val="ListParagraph"/>
        <w:numPr>
          <w:ilvl w:val="0"/>
          <w:numId w:val="1"/>
        </w:numPr>
        <w:spacing w:lineRule="auto" w:line="240" w:before="0" w:after="134"/>
        <w:ind w:left="1134" w:right="93" w:hanging="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Не допускайте попадания частиц грязи, песка, глины или иных абразивных частиц в фрикционно-храповый механизм лебедки. Это приведет более быстрому износу.</w:t>
      </w:r>
    </w:p>
    <w:p>
      <w:pPr>
        <w:pStyle w:val="ListParagraph"/>
        <w:numPr>
          <w:ilvl w:val="0"/>
          <w:numId w:val="1"/>
        </w:numPr>
        <w:spacing w:lineRule="auto" w:line="240" w:before="0" w:after="153"/>
        <w:ind w:left="1134" w:right="93" w:hanging="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В случае обнаружения некорректной работы инструмента, а также в случае обнаружения неисправностей, прекратите его использование и обратитесь в Сервисный Центр.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1134" w:right="93" w:hanging="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В случае проведения самостоятельного ремонта используйте только оригинальные запчасти. Предварительно согласуйте проведение самостоятельного ремонта с Поставщиком, иначе возможна потеря гарантии на инструмент.</w:t>
      </w:r>
    </w:p>
    <w:p>
      <w:pPr>
        <w:pStyle w:val="Normal"/>
        <w:spacing w:lineRule="auto" w:line="240"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3. Транспортировка и хранение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3.1. При перерывах в эксплуатации, механизм МТМ необходимо густо смазать смазкой, хранить в закрытом ящике в месте, защищенном от осадков на поддоне или стеллаже в отсутствии паров агрессивных веществ, вызывающих коррозию металлических частей механизмов.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3.2. Для длительной транспортировки МТМ желательно законсервировать и упаковать в жесткую тару.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3.3. Канат необходимо очистить от грязи, вытереть насухо ветошью и намотать на бухту (идет в комплекте с канатом). Штатный канат МТМ оцинкован и не требует смазки.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4. Гарантийные обязательства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Оборудование марки </w:t>
      </w:r>
      <w:r>
        <w:rPr>
          <w:rFonts w:cs="Tahoma" w:ascii="Tahoma" w:hAnsi="Tahoma"/>
          <w:color w:val="000000"/>
          <w:sz w:val="18"/>
          <w:szCs w:val="18"/>
          <w:lang w:val="en-US"/>
        </w:rPr>
        <w:t>TOR</w:t>
      </w:r>
      <w:r>
        <w:rPr>
          <w:rFonts w:cs="Tahoma" w:ascii="Tahoma" w:hAnsi="Tahoma"/>
          <w:color w:val="000000"/>
          <w:sz w:val="18"/>
          <w:szCs w:val="18"/>
        </w:rPr>
        <w:t xml:space="preserve">, представленное в России и странах Таможенного союза, полностью соответствует Техническому регламенту Таможенного союза ТР ТС 010/2011 «О безопасности машин и оборудования», что подтверждается декларациями соответствия. 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Продукция, поставляемая на рынок стран Европейского союза, соответствует требованиям качества </w:t>
      </w:r>
      <w:r>
        <w:rPr>
          <w:rFonts w:cs="Tahoma" w:ascii="Tahoma" w:hAnsi="Tahoma"/>
          <w:color w:val="000000"/>
          <w:sz w:val="18"/>
          <w:szCs w:val="18"/>
          <w:lang w:val="en-US"/>
        </w:rPr>
        <w:t>Directive</w:t>
      </w:r>
      <w:r>
        <w:rPr>
          <w:rFonts w:cs="Tahoma" w:ascii="Tahoma" w:hAnsi="Tahoma"/>
          <w:color w:val="000000"/>
          <w:sz w:val="18"/>
          <w:szCs w:val="18"/>
        </w:rPr>
        <w:t xml:space="preserve"> 2006/42/</w:t>
      </w:r>
      <w:r>
        <w:rPr>
          <w:rFonts w:cs="Tahoma" w:ascii="Tahoma" w:hAnsi="Tahoma"/>
          <w:color w:val="000000"/>
          <w:sz w:val="18"/>
          <w:szCs w:val="18"/>
          <w:lang w:val="en-US"/>
        </w:rPr>
        <w:t>EC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on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Machinery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Factsheet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for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Machinery</w:t>
      </w:r>
      <w:r>
        <w:rPr>
          <w:rFonts w:cs="Tahoma" w:ascii="Tahoma" w:hAnsi="Tahoma"/>
          <w:color w:val="000000"/>
          <w:sz w:val="18"/>
          <w:szCs w:val="18"/>
        </w:rPr>
        <w:t xml:space="preserve"> и имеет сертификат </w:t>
      </w:r>
      <w:r>
        <w:rPr>
          <w:rFonts w:cs="Tahoma" w:ascii="Tahoma" w:hAnsi="Tahoma"/>
          <w:color w:val="000000"/>
          <w:sz w:val="18"/>
          <w:szCs w:val="18"/>
          <w:lang w:val="en-US"/>
        </w:rPr>
        <w:t>CE</w:t>
      </w:r>
      <w:r>
        <w:rPr>
          <w:rFonts w:cs="Tahoma" w:ascii="Tahoma" w:hAnsi="Tahoma"/>
          <w:color w:val="000000"/>
          <w:sz w:val="18"/>
          <w:szCs w:val="18"/>
        </w:rPr>
        <w:t>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Система управления качеством </w:t>
      </w:r>
      <w:r>
        <w:rPr>
          <w:rFonts w:cs="Tahoma" w:ascii="Tahoma" w:hAnsi="Tahoma"/>
          <w:color w:val="000000"/>
          <w:sz w:val="18"/>
          <w:szCs w:val="18"/>
          <w:lang w:val="en-US"/>
        </w:rPr>
        <w:t>TOR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industries</w:t>
      </w:r>
      <w:r>
        <w:rPr>
          <w:rFonts w:cs="Tahoma" w:ascii="Tahoma" w:hAnsi="Tahoma"/>
          <w:color w:val="000000"/>
          <w:sz w:val="18"/>
          <w:szCs w:val="18"/>
        </w:rPr>
        <w:t xml:space="preserve"> контролирует каждый этап производства в независимости от географического расположения площадки. Большинство наших производственных площадок сертифицированы по стандарту </w:t>
      </w:r>
      <w:r>
        <w:rPr>
          <w:rFonts w:cs="Tahoma" w:ascii="Tahoma" w:hAnsi="Tahoma"/>
          <w:color w:val="000000"/>
          <w:sz w:val="18"/>
          <w:szCs w:val="18"/>
          <w:lang w:val="en-US"/>
        </w:rPr>
        <w:t>ISO</w:t>
      </w:r>
      <w:r>
        <w:rPr>
          <w:rFonts w:cs="Tahoma" w:ascii="Tahoma" w:hAnsi="Tahoma"/>
          <w:color w:val="000000"/>
          <w:sz w:val="18"/>
          <w:szCs w:val="18"/>
        </w:rPr>
        <w:t xml:space="preserve"> 9001:2008.</w:t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>Всю необходимую документацию на продукцию можно получить, обратившись в филиал или к представителю/дилеру в вашем регионе/стране.</w:t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Гарантийный срок устанавливается 12 месяцев со дня </w:t>
      </w:r>
      <w:r>
        <w:rPr>
          <w:rFonts w:cs="Tahoma" w:ascii="Tahoma" w:hAnsi="Tahoma"/>
          <w:sz w:val="18"/>
          <w:szCs w:val="18"/>
        </w:rPr>
        <w:t>продажи конечному потребителю</w:t>
      </w:r>
      <w:r>
        <w:rPr>
          <w:rFonts w:cs="Tahoma" w:ascii="Tahoma" w:hAnsi="Tahoma"/>
          <w:color w:val="000000"/>
          <w:sz w:val="18"/>
          <w:szCs w:val="18"/>
        </w:rPr>
        <w:t xml:space="preserve">, но не более 30 месяцев со дня изготовления. </w:t>
      </w:r>
    </w:p>
    <w:p>
      <w:pPr>
        <w:pStyle w:val="Normal"/>
        <w:spacing w:before="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ГАРАНТИИ НЕ РАСПРОСТРАНЯЮТСЯ НА: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Детали, подверженные рабочему и другим видам естественного износа, а также на неисправности оборудования, вызванные этими видами износа.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12">
            <wp:simplePos x="0" y="0"/>
            <wp:positionH relativeFrom="column">
              <wp:posOffset>-57150</wp:posOffset>
            </wp:positionH>
            <wp:positionV relativeFrom="paragraph">
              <wp:posOffset>400685</wp:posOffset>
            </wp:positionV>
            <wp:extent cx="584200" cy="519430"/>
            <wp:effectExtent l="0" t="0" r="0" b="0"/>
            <wp:wrapNone/>
            <wp:docPr id="20" name="Рисунок 6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6" descr="ACHTUNG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Н</w:t>
      </w:r>
      <w:r>
        <w:rPr>
          <w:rFonts w:eastAsia="Times New Roman" w:cs="Tahoma" w:ascii="Tahoma" w:hAnsi="Tahoma"/>
          <w:sz w:val="18"/>
          <w:szCs w:val="18"/>
          <w:lang w:eastAsia="ru-RU"/>
        </w:rPr>
        <w:t>еисправности оборудования, вызванные несоблюдением инструкций по эксплуатации или произошедшие вследствие использования оборудования не по назначению, во время использования при ненормативных условиях окружающей среды, ненадлежащих производственных условий, в следствие перегрузок или недостаточного, ненадлежащего технического обслуживания или ухода.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использовании оборудования, относящегося к бытовому классу, в условиях высокой интенсивности работ и тяжелых нагрузок.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На профилактическое и техническое обслуживание оборудования, например, смазку, промывку, замену масла.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На механические повреждения (трещины, сколы и т.д.) и повреждения, вызванные воздействием агрессивных сред, высокой влажности и высоких температур, попаданием инородных предметов в вентиляционные отверстия электрооборудования, а также повреждения, наступившие в следствие неправильного хранения и коррозии металлических частей.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360" w:leader="none"/>
        </w:tabs>
        <w:spacing w:lineRule="auto" w:line="240" w:before="0" w:afterAutospacing="1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Оборудование, в конструкцию которого были внесены изменения или дополнения.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В целях определения причин отказа и/или характера повреждений изделия производиться техническая экспертиза сроком 10 рабочих дней с момента поступления оборудования на диагностику. По результатам экспертизы принимается решение о замене/ремонте изделия. При этом изделие принимается на экспертизу только в полной комплектации, при наличии паспорта с отметкой о дате продажи и штампом организации-продавца. </w:t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>Срок консервации 3 года.</w:t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  <w:t>Порядок подачи рекламаций: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Гарантийные рекламации принимаются в течение гарантийного срока. Для этого запросите у организации, в которой вы приобрели оборудование, бланк для рекламации и инструкцию по подаче рекламации.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В случае действия расширенной гарантии, к рекламации следует приложить гарантийный сертификат расширенной гарантии.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Оборудование, отосланное дилеру или в сервисный центр в частично или полностью разобранном виде, под действие гарантии не подпадает. Все риски по пересылке оборудования дилеру или в сервисный центр несет владелец оборудования. 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Другие претензии, кроме права на бесплатное устранение недостатков оборудования, под действие гарантии не подпадают. </w:t>
      </w:r>
    </w:p>
    <w:p>
      <w:pPr>
        <w:pStyle w:val="ListParagraph"/>
        <w:numPr>
          <w:ilvl w:val="0"/>
          <w:numId w:val="8"/>
        </w:numPr>
        <w:spacing w:lineRule="auto" w:line="240"/>
        <w:ind w:left="1134" w:hang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После гарантийного ремонта на условиях расширенной гарантии, срок расширенной гарантии оборудования не продлевается и не возобновляется.</w:t>
      </w:r>
    </w:p>
    <w:p>
      <w:pPr>
        <w:pStyle w:val="ListParagraph"/>
        <w:spacing w:lineRule="auto" w:line="24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ListParagraph"/>
        <w:spacing w:lineRule="auto" w:line="24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ListParagraph"/>
        <w:spacing w:lineRule="auto" w:line="360" w:before="240" w:after="160"/>
        <w:ind w:left="0" w:hanging="0"/>
        <w:contextualSpacing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Перечень комплектующих с ограниченным сроком гарантийного обслуживания.</w:t>
      </w:r>
    </w:p>
    <w:p>
      <w:pPr>
        <w:pStyle w:val="ListParagraph"/>
        <w:spacing w:lineRule="auto" w:line="360" w:before="240" w:after="160"/>
        <w:ind w:left="0" w:hanging="0"/>
        <w:contextualSpacing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  <w:t xml:space="preserve">ВНИМАНИЕ! </w:t>
      </w:r>
      <w:r>
        <w:rPr>
          <w:rFonts w:cs="Tahoma" w:ascii="Tahoma" w:hAnsi="Tahoma"/>
          <w:color w:val="000000"/>
          <w:sz w:val="18"/>
          <w:szCs w:val="18"/>
        </w:rPr>
        <w:t>На данные комплектующие расширенная гарантия не распространяется.</w:t>
      </w:r>
    </w:p>
    <w:tbl>
      <w:tblPr>
        <w:tblStyle w:val="a4"/>
        <w:tblW w:w="7282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0"/>
        <w:gridCol w:w="2751"/>
      </w:tblGrid>
      <w:tr>
        <w:trPr/>
        <w:tc>
          <w:tcPr>
            <w:tcW w:w="4530" w:type="dxa"/>
            <w:tcBorders/>
            <w:shd w:color="auto" w:fill="auto" w:val="pct15"/>
          </w:tcPr>
          <w:p>
            <w:pPr>
              <w:pStyle w:val="ListParagraph"/>
              <w:spacing w:lineRule="auto" w:line="240" w:before="0" w:after="0"/>
              <w:ind w:left="0" w:hanging="0"/>
              <w:contextualSpacing/>
              <w:jc w:val="center"/>
              <w:rPr>
                <w:rFonts w:ascii="Tahoma" w:hAnsi="Tahoma" w:cs="Tahoma"/>
                <w:b/>
                <w:b/>
                <w:color w:val="000000"/>
                <w:sz w:val="18"/>
                <w:szCs w:val="18"/>
              </w:rPr>
            </w:pPr>
            <w:r>
              <w:rPr>
                <w:rFonts w:cs="Tahoma" w:ascii="Tahoma" w:hAnsi="Tahoma"/>
                <w:b/>
                <w:color w:val="000000"/>
                <w:sz w:val="18"/>
                <w:szCs w:val="18"/>
              </w:rPr>
              <w:t>Комплектующие</w:t>
            </w:r>
          </w:p>
        </w:tc>
        <w:tc>
          <w:tcPr>
            <w:tcW w:w="2751" w:type="dxa"/>
            <w:tcBorders/>
            <w:shd w:color="auto" w:fill="auto" w:val="pct15"/>
          </w:tcPr>
          <w:p>
            <w:pPr>
              <w:pStyle w:val="ListParagraph"/>
              <w:spacing w:lineRule="auto" w:line="240" w:before="0" w:after="0"/>
              <w:ind w:left="0" w:hanging="0"/>
              <w:contextualSpacing/>
              <w:jc w:val="center"/>
              <w:rPr>
                <w:rFonts w:ascii="Tahoma" w:hAnsi="Tahoma" w:cs="Tahoma"/>
                <w:b/>
                <w:b/>
                <w:color w:val="000000"/>
                <w:sz w:val="18"/>
                <w:szCs w:val="18"/>
              </w:rPr>
            </w:pPr>
            <w:r>
              <w:rPr>
                <w:rFonts w:cs="Tahoma" w:ascii="Tahoma" w:hAnsi="Tahoma"/>
                <w:b/>
                <w:color w:val="000000"/>
                <w:sz w:val="18"/>
                <w:szCs w:val="18"/>
              </w:rPr>
              <w:t>Срок гарантии</w:t>
            </w:r>
          </w:p>
        </w:tc>
      </w:tr>
      <w:tr>
        <w:trPr/>
        <w:tc>
          <w:tcPr>
            <w:tcW w:w="4530" w:type="dxa"/>
            <w:tcBorders/>
            <w:shd w:fill="auto" w:val="clear"/>
          </w:tcPr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eastAsia="Times New Roman" w:cs="Tahoma" w:ascii="Tahoma" w:hAnsi="Tahoma"/>
                <w:color w:val="000000"/>
                <w:sz w:val="18"/>
                <w:szCs w:val="18"/>
                <w:lang w:eastAsia="ru-RU"/>
              </w:rPr>
              <w:t>колодки для МТМ, канат (трос), канатоукладчик</w:t>
            </w:r>
          </w:p>
        </w:tc>
        <w:tc>
          <w:tcPr>
            <w:tcW w:w="2751" w:type="dxa"/>
            <w:tcBorders/>
            <w:shd w:fill="auto" w:val="clear"/>
          </w:tcPr>
          <w:p>
            <w:pPr>
              <w:pStyle w:val="ListParagraph"/>
              <w:spacing w:lineRule="auto" w:line="240" w:before="0" w:after="0"/>
              <w:ind w:left="0" w:hanging="0"/>
              <w:contextualSpacing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cs="Tahoma" w:ascii="Tahoma" w:hAnsi="Tahoma"/>
                <w:color w:val="000000"/>
                <w:sz w:val="18"/>
                <w:szCs w:val="18"/>
              </w:rPr>
              <w:t xml:space="preserve">гарантия отсутствует </w:t>
            </w:r>
          </w:p>
        </w:tc>
      </w:tr>
    </w:tbl>
    <w:p>
      <w:pPr>
        <w:pStyle w:val="Normal"/>
        <w:spacing w:lineRule="auto" w:line="232" w:before="240" w:after="0"/>
        <w:ind w:left="40" w:right="-15" w:hanging="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РАСШИРЕННАЯ ГАРАНТИЯ!</w:t>
      </w:r>
    </w:p>
    <w:p>
      <w:pPr>
        <w:pStyle w:val="Normal"/>
        <w:spacing w:lineRule="auto" w:line="232" w:before="0" w:after="35"/>
        <w:ind w:left="40" w:right="-15" w:firstLine="52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Для данного оборудования (Монтажный тяговый механизм МТМ) есть возможность продлить срок гарантии на 1 (один) год. </w:t>
      </w:r>
    </w:p>
    <w:p>
      <w:pPr>
        <w:pStyle w:val="NormalWeb"/>
        <w:spacing w:beforeAutospacing="0" w:before="0" w:afterAutospacing="0" w:after="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Для этого зарегистрируйте оборудование в течении 60 дней со дня приобретения на официальном сайте группы компаний </w:t>
      </w:r>
      <w:r>
        <w:rPr>
          <w:rFonts w:cs="Tahoma" w:ascii="Tahoma" w:hAnsi="Tahoma"/>
          <w:sz w:val="18"/>
          <w:szCs w:val="18"/>
          <w:lang w:val="en-US"/>
        </w:rPr>
        <w:t>TOR</w:t>
      </w:r>
      <w:r>
        <w:rPr>
          <w:rFonts w:cs="Tahoma" w:ascii="Tahoma" w:hAnsi="Tahoma"/>
          <w:sz w:val="18"/>
          <w:szCs w:val="18"/>
        </w:rPr>
        <w:t xml:space="preserve"> </w:t>
      </w:r>
      <w:r>
        <w:rPr>
          <w:rFonts w:cs="Tahoma" w:ascii="Tahoma" w:hAnsi="Tahoma"/>
          <w:sz w:val="18"/>
          <w:szCs w:val="18"/>
          <w:lang w:val="en-US"/>
        </w:rPr>
        <w:t>INDUSTRIES</w:t>
      </w:r>
      <w:r>
        <w:rPr>
          <w:rFonts w:cs="Tahoma" w:ascii="Tahoma" w:hAnsi="Tahoma"/>
          <w:b/>
          <w:sz w:val="18"/>
          <w:szCs w:val="18"/>
        </w:rPr>
        <w:t xml:space="preserve"> </w:t>
      </w:r>
      <w:r>
        <w:rPr>
          <w:rFonts w:cs="Tahoma" w:ascii="Tahoma" w:hAnsi="Tahoma"/>
          <w:b/>
          <w:sz w:val="18"/>
          <w:szCs w:val="18"/>
          <w:lang w:val="en-US"/>
        </w:rPr>
        <w:t>www</w:t>
      </w:r>
      <w:r>
        <w:rPr>
          <w:rFonts w:cs="Tahoma" w:ascii="Tahoma" w:hAnsi="Tahoma"/>
          <w:b/>
          <w:sz w:val="18"/>
          <w:szCs w:val="18"/>
        </w:rPr>
        <w:t>.</w:t>
      </w:r>
      <w:r>
        <w:rPr>
          <w:rFonts w:cs="Tahoma" w:ascii="Tahoma" w:hAnsi="Tahoma"/>
          <w:b/>
          <w:sz w:val="18"/>
          <w:szCs w:val="18"/>
          <w:lang w:val="en-US"/>
        </w:rPr>
        <w:t>tor</w:t>
      </w:r>
      <w:r>
        <w:rPr>
          <w:rFonts w:cs="Tahoma" w:ascii="Tahoma" w:hAnsi="Tahoma"/>
          <w:b/>
          <w:sz w:val="18"/>
          <w:szCs w:val="18"/>
        </w:rPr>
        <w:t>-</w:t>
      </w:r>
      <w:r>
        <w:rPr>
          <w:rFonts w:cs="Tahoma" w:ascii="Tahoma" w:hAnsi="Tahoma"/>
          <w:b/>
          <w:sz w:val="18"/>
          <w:szCs w:val="18"/>
          <w:lang w:val="en-US"/>
        </w:rPr>
        <w:t>industries</w:t>
      </w:r>
      <w:r>
        <w:rPr>
          <w:rFonts w:cs="Tahoma" w:ascii="Tahoma" w:hAnsi="Tahoma"/>
          <w:b/>
          <w:sz w:val="18"/>
          <w:szCs w:val="18"/>
        </w:rPr>
        <w:t>.</w:t>
      </w:r>
      <w:r>
        <w:rPr>
          <w:rFonts w:cs="Tahoma" w:ascii="Tahoma" w:hAnsi="Tahoma"/>
          <w:b/>
          <w:sz w:val="18"/>
          <w:szCs w:val="18"/>
          <w:lang w:val="en-US"/>
        </w:rPr>
        <w:t>com</w:t>
      </w:r>
      <w:r>
        <w:rPr>
          <w:rFonts w:cs="Tahoma" w:ascii="Tahoma" w:hAnsi="Tahoma"/>
          <w:b/>
          <w:sz w:val="18"/>
          <w:szCs w:val="18"/>
        </w:rPr>
        <w:t xml:space="preserve"> </w:t>
      </w:r>
      <w:r>
        <w:rPr>
          <w:rFonts w:cs="Tahoma" w:ascii="Tahoma" w:hAnsi="Tahoma"/>
          <w:sz w:val="18"/>
          <w:szCs w:val="18"/>
        </w:rPr>
        <w:t>(раздел «сервис») и оформите до года дополнительного гарантийного обслуживания.</w:t>
      </w:r>
      <w:r>
        <w:rPr/>
        <w:t xml:space="preserve"> </w:t>
      </w:r>
      <w:r>
        <w:rPr>
          <w:rFonts w:cs="Tahoma" w:ascii="Tahoma" w:hAnsi="Tahoma"/>
          <w:sz w:val="18"/>
          <w:szCs w:val="18"/>
        </w:rPr>
        <w:t xml:space="preserve">Подтверждением предоставления расширенной гарантии является Гарантийный сертификат. </w:t>
      </w:r>
    </w:p>
    <w:p>
      <w:pPr>
        <w:pStyle w:val="NormalWeb"/>
        <w:spacing w:beforeAutospacing="0" w:before="0" w:afterAutospacing="0" w:after="24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Style w:val="Strong"/>
          <w:rFonts w:cs="Tahoma" w:ascii="Tahoma" w:hAnsi="Tahoma"/>
          <w:sz w:val="18"/>
          <w:szCs w:val="18"/>
        </w:rPr>
        <w:t>Гарантийный сертификат действителен только при наличии документа, подтверждающее приобретение.</w:t>
      </w:r>
    </w:p>
    <w:p>
      <w:pPr>
        <w:pStyle w:val="Normal"/>
        <w:spacing w:lineRule="auto" w:line="24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13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485775" cy="431800"/>
            <wp:effectExtent l="0" t="0" r="0" b="0"/>
            <wp:wrapNone/>
            <wp:docPr id="21" name="Рисунок 10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10" descr="ACHTUNG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И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нформация данного раздела действительна на момент печати настоящего руководства. Актуальная информация о действующих правилах гарантийного обслуживания опубликована на официальном сайте группы компаний TOR INDUSTRIES </w:t>
      </w:r>
      <w:r>
        <w:rPr>
          <w:rFonts w:eastAsia="Times New Roman" w:cs="Tahoma" w:ascii="Tahoma" w:hAnsi="Tahoma"/>
          <w:b/>
          <w:sz w:val="18"/>
          <w:szCs w:val="18"/>
          <w:lang w:eastAsia="ru-RU"/>
        </w:rPr>
        <w:t>www.tor-industries.com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 (раздел «сервис»).</w: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Взрыв схемы</w: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mc:AlternateContent>
          <mc:Choice Requires="wps">
            <w:drawing>
              <wp:anchor behindDoc="1" distT="0" distB="0" distL="0" distR="0" simplePos="0" locked="0" layoutInCell="1" allowOverlap="1" relativeHeight="16" wp14:anchorId="08D6026F">
                <wp:simplePos x="0" y="0"/>
                <wp:positionH relativeFrom="margin">
                  <wp:align>center</wp:align>
                </wp:positionH>
                <wp:positionV relativeFrom="paragraph">
                  <wp:posOffset>273050</wp:posOffset>
                </wp:positionV>
                <wp:extent cx="5696585" cy="3312160"/>
                <wp:effectExtent l="0" t="0" r="0" b="3810"/>
                <wp:wrapNone/>
                <wp:docPr id="22" name="Рисунок 17" descr="C:\ГМ\1. Паспорта\МТМ\Чертежи\3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17" descr="C:\ГМ\1. Паспорта\МТМ\Чертежи\3.png"/>
                        <pic:cNvPicPr/>
                      </pic:nvPicPr>
                      <pic:blipFill>
                        <a:blip r:embed="rId18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19">
                                  <a14:imgEffect>
                                    <a14:brightnessContrast amount="50000" contras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>
                          <a:off x="0" y="0"/>
                          <a:ext cx="5695920" cy="33116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17" stroked="f" style="position:absolute;margin-left:49.3pt;margin-top:21.5pt;width:448.45pt;height:260.7pt;mso-position-horizontal:center;mso-position-horizontal-relative:margin" wp14:anchorId="08D6026F" type="shapetype_75">
                <v:imagedata r:id="rId18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mc:AlternateContent>
          <mc:Choice Requires="wps">
            <w:drawing>
              <wp:anchor behindDoc="1" distT="0" distB="0" distL="0" distR="0" simplePos="0" locked="0" layoutInCell="1" allowOverlap="1" relativeHeight="17" wp14:anchorId="030F0AFC">
                <wp:simplePos x="0" y="0"/>
                <wp:positionH relativeFrom="page">
                  <wp:align>center</wp:align>
                </wp:positionH>
                <wp:positionV relativeFrom="paragraph">
                  <wp:posOffset>165100</wp:posOffset>
                </wp:positionV>
                <wp:extent cx="5725160" cy="3538220"/>
                <wp:effectExtent l="0" t="0" r="0" b="5715"/>
                <wp:wrapNone/>
                <wp:docPr id="23" name="Рисунок 16" descr="C:\ГМ\1. Паспорта\МТМ\Чертежи\4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Рисунок 16" descr="C:\ГМ\1. Паспорта\МТМ\Чертежи\4.png"/>
                        <pic:cNvPicPr/>
                      </pic:nvPicPr>
                      <pic:blipFill>
                        <a:blip r:embed="rId20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1">
                                  <a14:imgEffect>
                                    <a14:brightnessContrast amount="50000" contras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>
                          <a:off x="0" y="0"/>
                          <a:ext cx="5724360" cy="35377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16" stroked="f" style="position:absolute;margin-left:72.25pt;margin-top:13pt;width:450.7pt;height:278.5pt;mso-position-horizontal:center;mso-position-horizontal-relative:page" wp14:anchorId="030F0AFC" type="shapetype_75">
                <v:imagedata r:id="rId20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mc:AlternateContent>
          <mc:Choice Requires="wps">
            <w:drawing>
              <wp:anchor behindDoc="1" distT="0" distB="0" distL="0" distR="0" simplePos="0" locked="0" layoutInCell="1" allowOverlap="1" relativeHeight="18" wp14:anchorId="1FFDA539">
                <wp:simplePos x="0" y="0"/>
                <wp:positionH relativeFrom="margin">
                  <wp:posOffset>622935</wp:posOffset>
                </wp:positionH>
                <wp:positionV relativeFrom="paragraph">
                  <wp:posOffset>5080</wp:posOffset>
                </wp:positionV>
                <wp:extent cx="5507355" cy="3353435"/>
                <wp:effectExtent l="0" t="0" r="0" b="0"/>
                <wp:wrapNone/>
                <wp:docPr id="24" name="Рисунок 18" descr="C:\ГМ\1. Паспорта\МТМ\Чертежи\5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Рисунок 18" descr="C:\ГМ\1. Паспорта\МТМ\Чертежи\5.png"/>
                        <pic:cNvPicPr/>
                      </pic:nvPicPr>
                      <pic:blipFill>
                        <a:blip r:embed="rId2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3">
                                  <a14:imgEffect>
                                    <a14:brightnessContrast amount="50000" contras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>
                          <a:off x="0" y="0"/>
                          <a:ext cx="5506560" cy="33526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18" stroked="f" style="position:absolute;margin-left:49.05pt;margin-top:0.4pt;width:433.55pt;height:263.95pt;mso-position-horizontal-relative:margin" wp14:anchorId="1FFDA539" type="shapetype_75">
                <v:imagedata r:id="rId22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mc:AlternateContent>
          <mc:Choice Requires="wps">
            <w:drawing>
              <wp:anchor behindDoc="1" distT="0" distB="0" distL="0" distR="0" simplePos="0" locked="0" layoutInCell="1" allowOverlap="1" relativeHeight="19" wp14:anchorId="50D435C2">
                <wp:simplePos x="0" y="0"/>
                <wp:positionH relativeFrom="page">
                  <wp:align>center</wp:align>
                </wp:positionH>
                <wp:positionV relativeFrom="paragraph">
                  <wp:posOffset>159385</wp:posOffset>
                </wp:positionV>
                <wp:extent cx="5683885" cy="3486785"/>
                <wp:effectExtent l="0" t="0" r="0" b="0"/>
                <wp:wrapNone/>
                <wp:docPr id="25" name="Рисунок 19" descr="C:\ГМ\1. Паспорта\МТМ\Чертежи\2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Рисунок 19" descr="C:\ГМ\1. Паспорта\МТМ\Чертежи\2.png"/>
                        <pic:cNvPicPr/>
                      </pic:nvPicPr>
                      <pic:blipFill>
                        <a:blip r:embed="rId24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5">
                                  <a14:imgEffect>
                                    <a14:brightnessContrast amount="50000" contras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>
                          <a:off x="0" y="0"/>
                          <a:ext cx="5683320" cy="34862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19" stroked="f" style="position:absolute;margin-left:73.9pt;margin-top:12.55pt;width:447.45pt;height:274.45pt;mso-position-horizontal:center;mso-position-horizontal-relative:page" wp14:anchorId="50D435C2" type="shapetype_75">
                <v:imagedata r:id="rId24" o:detectmouseclick="t"/>
                <w10:wrap type="none"/>
                <v:stroke color="#3465a4" joinstyle="round" endcap="flat"/>
              </v:shape>
            </w:pict>
          </mc:Fallback>
        </mc:AlternateConten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2. Взрыв схемы МТМ 0,8 – 5,4 т.</w:t>
      </w:r>
    </w:p>
    <w:p>
      <w:pPr>
        <w:pStyle w:val="Normal"/>
        <w:spacing w:lineRule="auto" w:line="240" w:before="0" w:after="0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tbl>
      <w:tblPr>
        <w:tblStyle w:val="a4"/>
        <w:tblW w:w="10137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34"/>
        <w:gridCol w:w="4534"/>
        <w:gridCol w:w="569"/>
        <w:gridCol w:w="4499"/>
      </w:tblGrid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№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Деталь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№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Деталь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Корпус (левая сторона)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17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Шатун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Корпус (правая сторона)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18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Рукоятка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19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4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Крепеж рукоятки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20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5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Болт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21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Шайба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6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Гроверная шайба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22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Шайба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7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Болт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23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Кривошип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8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Гайка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24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9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Передний зажимной механизм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25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Шатун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10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Задний зажимной механизм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26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Ось кривошипа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11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Привод на шатун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27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Опорный стержень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12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Опускающий рычаг (рычаг заднего хода)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28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Направляющая втулка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13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Ослабляющий рычаг (разжимающий рычаг)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29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Рычаг рабочий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14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Якорный болт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30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Подшипник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15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Срезной штифт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31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 xml:space="preserve">Поднимающий рычаг (рычаг переднего хода) 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16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Верхний зажим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32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Шплинт</w:t>
            </w:r>
          </w:p>
        </w:tc>
      </w:tr>
    </w:tbl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  <w:t>Отметки о периодических проверках и ремонте.</w:t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407"/>
        <w:gridCol w:w="4939"/>
        <w:gridCol w:w="4596"/>
      </w:tblGrid>
      <w:tr>
        <w:trPr/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Дата</w:t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Сведения о проверке или ремонте оборудования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Style22"/>
              <w:tabs>
                <w:tab w:val="clear" w:pos="4677"/>
                <w:tab w:val="clear" w:pos="9355"/>
              </w:tabs>
              <w:jc w:val="center"/>
              <w:rPr>
                <w:rFonts w:ascii="Tahoma" w:hAnsi="Tahoma" w:cs="Tahoma"/>
                <w:b/>
                <w:b/>
                <w:bCs/>
                <w:sz w:val="18"/>
                <w:szCs w:val="18"/>
              </w:rPr>
            </w:pPr>
            <w:r>
              <w:rPr>
                <w:rFonts w:cs="Tahoma" w:ascii="Tahoma" w:hAnsi="Tahoma"/>
                <w:b/>
                <w:bCs/>
                <w:sz w:val="18"/>
                <w:szCs w:val="18"/>
              </w:rPr>
              <w:t>Подпись ответственного лица</w:t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</w:tbl>
    <w:p>
      <w:pPr>
        <w:pStyle w:val="Normal"/>
        <w:spacing w:before="0" w:after="160"/>
        <w:jc w:val="both"/>
        <w:rPr/>
      </w:pPr>
      <w:r>
        <w:rPr/>
      </w:r>
    </w:p>
    <w:sectPr>
      <w:footerReference w:type="default" r:id="rId26"/>
      <w:type w:val="nextPage"/>
      <w:pgSz w:w="11906" w:h="16838"/>
      <w:pgMar w:left="567" w:right="397" w:header="0" w:top="397" w:footer="0" w:bottom="397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Candara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DaxlineCyrLF-Medium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339541181"/>
    </w:sdtPr>
    <w:sdtContent>
      <w:p>
        <w:pPr>
          <w:pStyle w:val="Style22"/>
          <w:jc w:val="center"/>
          <w:rPr/>
        </w:pPr>
        <w:r>
          <w:rPr>
            <w:rFonts w:cs="Tahoma" w:ascii="Tahoma" w:hAnsi="Tahoma"/>
            <w:sz w:val="18"/>
            <w:szCs w:val="18"/>
          </w:rPr>
          <w:fldChar w:fldCharType="begin"/>
        </w:r>
        <w:r>
          <w:rPr>
            <w:sz w:val="18"/>
            <w:szCs w:val="18"/>
            <w:rFonts w:cs="Tahoma" w:ascii="Tahoma" w:hAnsi="Tahoma"/>
          </w:rPr>
          <w:instrText> PAGE </w:instrText>
        </w:r>
        <w:r>
          <w:rPr>
            <w:sz w:val="18"/>
            <w:szCs w:val="18"/>
            <w:rFonts w:cs="Tahoma" w:ascii="Tahoma" w:hAnsi="Tahoma"/>
          </w:rPr>
          <w:fldChar w:fldCharType="separate"/>
        </w:r>
        <w:r>
          <w:rPr>
            <w:sz w:val="18"/>
            <w:szCs w:val="18"/>
            <w:rFonts w:cs="Tahoma" w:ascii="Tahoma" w:hAnsi="Tahoma"/>
          </w:rPr>
          <w:t>10</w:t>
        </w:r>
        <w:r>
          <w:rPr>
            <w:sz w:val="18"/>
            <w:szCs w:val="18"/>
            <w:rFonts w:cs="Tahoma" w:ascii="Tahoma" w:hAnsi="Tahoma"/>
          </w:rPr>
          <w:fldChar w:fldCharType="end"/>
        </w:r>
      </w:p>
    </w:sdtContent>
  </w:sdt>
  <w:p>
    <w:pPr>
      <w:pStyle w:val="Style22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suff w:val="space"/>
      <w:lvlText w:val=""/>
      <w:lvlJc w:val="left"/>
      <w:pPr>
        <w:ind w:left="149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93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5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9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81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54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8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" w:asciiTheme="minorHAnsi" w:cstheme="minorBid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SimSun" w:cs="" w:asciiTheme="minorHAnsi" w:cstheme="minorBid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7118b1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Нижний колонтитул Знак"/>
    <w:basedOn w:val="DefaultParagraphFont"/>
    <w:link w:val="a5"/>
    <w:uiPriority w:val="99"/>
    <w:qFormat/>
    <w:rsid w:val="00e478c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Знак"/>
    <w:basedOn w:val="DefaultParagraphFont"/>
    <w:link w:val="a7"/>
    <w:qFormat/>
    <w:rsid w:val="001d1e2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Верхний колонтитул Знак"/>
    <w:basedOn w:val="DefaultParagraphFont"/>
    <w:link w:val="a9"/>
    <w:uiPriority w:val="99"/>
    <w:qFormat/>
    <w:rsid w:val="001d1e25"/>
    <w:rPr/>
  </w:style>
  <w:style w:type="character" w:styleId="Strong">
    <w:name w:val="Strong"/>
    <w:basedOn w:val="DefaultParagraphFont"/>
    <w:uiPriority w:val="22"/>
    <w:qFormat/>
    <w:rsid w:val="0035153f"/>
    <w:rPr>
      <w:b/>
      <w:bCs/>
    </w:rPr>
  </w:style>
  <w:style w:type="character" w:styleId="Appleconvertedspace" w:customStyle="1">
    <w:name w:val="apple-converted-space"/>
    <w:basedOn w:val="DefaultParagraphFont"/>
    <w:qFormat/>
    <w:rsid w:val="0035153f"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7118b1"/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6pt" w:customStyle="1">
    <w:name w:val="Основной текст + 6 pt"/>
    <w:basedOn w:val="DefaultParagraphFont"/>
    <w:uiPriority w:val="99"/>
    <w:qFormat/>
    <w:rsid w:val="004a2f16"/>
    <w:rPr>
      <w:rFonts w:ascii="Tahoma" w:hAnsi="Tahoma" w:cs="Tahoma"/>
      <w:sz w:val="12"/>
      <w:szCs w:val="12"/>
      <w:shd w:fill="FFFFFF" w:val="clear"/>
    </w:rPr>
  </w:style>
  <w:style w:type="character" w:styleId="Candara" w:customStyle="1">
    <w:name w:val="Основной текст + Candara"/>
    <w:basedOn w:val="DefaultParagraphFont"/>
    <w:uiPriority w:val="99"/>
    <w:qFormat/>
    <w:rsid w:val="004a2f16"/>
    <w:rPr>
      <w:rFonts w:ascii="Candara" w:hAnsi="Candara" w:cs="Candara"/>
      <w:sz w:val="15"/>
      <w:szCs w:val="15"/>
      <w:shd w:fill="FFFFFF" w:val="clear"/>
    </w:rPr>
  </w:style>
  <w:style w:type="character" w:styleId="SegoeUI" w:customStyle="1">
    <w:name w:val="Основной текст + Segoe UI"/>
    <w:basedOn w:val="DefaultParagraphFont"/>
    <w:uiPriority w:val="99"/>
    <w:qFormat/>
    <w:rsid w:val="004a2f16"/>
    <w:rPr>
      <w:rFonts w:ascii="Segoe UI" w:hAnsi="Segoe UI" w:cs="Segoe UI"/>
      <w:sz w:val="14"/>
      <w:szCs w:val="14"/>
      <w:shd w:fill="FFFFFF" w:val="clear"/>
    </w:rPr>
  </w:style>
  <w:style w:type="character" w:styleId="7pt3" w:customStyle="1">
    <w:name w:val="Основной текст + 7 pt3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7pt2" w:customStyle="1">
    <w:name w:val="Основной текст + 7 pt2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SegoeUI1" w:customStyle="1">
    <w:name w:val="Основной текст + Segoe UI1"/>
    <w:basedOn w:val="DefaultParagraphFont"/>
    <w:uiPriority w:val="99"/>
    <w:qFormat/>
    <w:rsid w:val="004a2f16"/>
    <w:rPr>
      <w:rFonts w:ascii="Segoe UI" w:hAnsi="Segoe UI" w:cs="Segoe UI"/>
      <w:sz w:val="13"/>
      <w:szCs w:val="13"/>
      <w:shd w:fill="FFFFFF" w:val="clear"/>
    </w:rPr>
  </w:style>
  <w:style w:type="character" w:styleId="7pt1" w:customStyle="1">
    <w:name w:val="Основной текст + 7 pt1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6" w:customStyle="1">
    <w:name w:val="Основной текст + 6"/>
    <w:basedOn w:val="DefaultParagraphFont"/>
    <w:uiPriority w:val="99"/>
    <w:qFormat/>
    <w:rsid w:val="004a2f16"/>
    <w:rPr>
      <w:rFonts w:ascii="Tahoma" w:hAnsi="Tahoma" w:cs="Tahoma"/>
      <w:sz w:val="13"/>
      <w:szCs w:val="13"/>
      <w:shd w:fill="FFFFFF" w:val="clear"/>
    </w:rPr>
  </w:style>
  <w:style w:type="character" w:styleId="62" w:customStyle="1">
    <w:name w:val="Основной текст + 62"/>
    <w:basedOn w:val="DefaultParagraphFont"/>
    <w:uiPriority w:val="99"/>
    <w:qFormat/>
    <w:rsid w:val="004a2f16"/>
    <w:rPr>
      <w:rFonts w:ascii="Tahoma" w:hAnsi="Tahoma" w:cs="Tahoma"/>
      <w:sz w:val="13"/>
      <w:szCs w:val="13"/>
      <w:shd w:fill="FFFFFF" w:val="clear"/>
    </w:rPr>
  </w:style>
  <w:style w:type="character" w:styleId="Val" w:customStyle="1">
    <w:name w:val="val"/>
    <w:basedOn w:val="DefaultParagraphFont"/>
    <w:qFormat/>
    <w:rsid w:val="000d1de9"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8"/>
    <w:rsid w:val="001d1e25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4f01e2"/>
    <w:pPr>
      <w:spacing w:before="0" w:after="160"/>
      <w:ind w:left="720" w:hanging="0"/>
      <w:contextualSpacing/>
    </w:pPr>
    <w:rPr/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Footer"/>
    <w:basedOn w:val="Normal"/>
    <w:link w:val="a6"/>
    <w:uiPriority w:val="99"/>
    <w:rsid w:val="00e478c0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3">
    <w:name w:val="Header"/>
    <w:basedOn w:val="Normal"/>
    <w:link w:val="aa"/>
    <w:uiPriority w:val="99"/>
    <w:unhideWhenUsed/>
    <w:rsid w:val="001d1e25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unhideWhenUsed/>
    <w:qFormat/>
    <w:rsid w:val="00624d0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Spacing">
    <w:name w:val="No Spacing"/>
    <w:uiPriority w:val="1"/>
    <w:qFormat/>
    <w:rsid w:val="00eb765f"/>
    <w:pPr>
      <w:widowControl/>
      <w:bidi w:val="0"/>
      <w:spacing w:lineRule="auto" w:line="240" w:before="0" w:after="0"/>
      <w:jc w:val="left"/>
    </w:pPr>
    <w:rPr>
      <w:rFonts w:eastAsia="Calibri" w:eastAsiaTheme="minorHAnsi" w:ascii="Calibri" w:hAnsi="Calibri" w:cs=""/>
      <w:color w:val="auto"/>
      <w:kern w:val="0"/>
      <w:sz w:val="22"/>
      <w:szCs w:val="22"/>
      <w:lang w:val="ru-RU" w:eastAsia="en-US" w:bidi="ar-SA"/>
    </w:rPr>
  </w:style>
  <w:style w:type="paragraph" w:styleId="Style24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rsid w:val="004f01e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ad">
    <w:name w:val="Grid Table Light"/>
    <w:basedOn w:val="a1"/>
    <w:uiPriority w:val="40"/>
    <w:rsid w:val="00d87ac4"/>
    <w:pPr>
      <w:spacing w:after="0" w:line="240" w:lineRule="auto"/>
    </w:pPr>
    <w:tblPr>
      <w:tblBorders>
        <w:top w:val="single" w:color="BFBFBF" w:themeColor="background1" w:sz="4" w:space="0"/>
        <w:left w:val="single" w:color="BFBFBF" w:themeColor="background1" w:sz="4" w:space="0"/>
        <w:bottom w:val="single" w:color="BFBFBF" w:themeColor="background1" w:sz="4" w:space="0"/>
        <w:right w:val="single" w:color="BFBFBF" w:themeColor="background1" w:sz="4" w:space="0"/>
        <w:insideH w:val="single" w:color="BFBFBF" w:themeColor="background1" w:sz="4" w:space="0"/>
        <w:insideV w:val="single" w:color="BFBFBF" w:themeColor="background1" w:sz="4" w:space="0"/>
      </w:tblBorders>
    </w:tblPr>
  </w:style>
  <w:style w:type="table" w:customStyle="1" w:styleId="TableGrid">
    <w:name w:val="TableGrid"/>
    <w:rsid w:val="00fb3d3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png"/><Relationship Id="rId7" Type="http://schemas.microsoft.com/office/2007/relationships/hdphoto" Target="media/hdphoto1.wdp"/><Relationship Id="rId8" Type="http://schemas.openxmlformats.org/officeDocument/2006/relationships/image" Target="media/image6.jpeg"/><Relationship Id="rId9" Type="http://schemas.openxmlformats.org/officeDocument/2006/relationships/image" Target="media/image7.jpeg"/><Relationship Id="rId10" Type="http://schemas.openxmlformats.org/officeDocument/2006/relationships/image" Target="media/image8.wmf"/><Relationship Id="rId11" Type="http://schemas.openxmlformats.org/officeDocument/2006/relationships/image" Target="media/image9.jpeg"/><Relationship Id="rId12" Type="http://schemas.openxmlformats.org/officeDocument/2006/relationships/image" Target="media/image10.jpeg"/><Relationship Id="rId13" Type="http://schemas.openxmlformats.org/officeDocument/2006/relationships/image" Target="media/image11.wmf"/><Relationship Id="rId14" Type="http://schemas.openxmlformats.org/officeDocument/2006/relationships/image" Target="media/image12.jpeg"/><Relationship Id="rId15" Type="http://schemas.openxmlformats.org/officeDocument/2006/relationships/image" Target="media/image13.wmf"/><Relationship Id="rId16" Type="http://schemas.openxmlformats.org/officeDocument/2006/relationships/image" Target="media/image14.wmf"/><Relationship Id="rId17" Type="http://schemas.openxmlformats.org/officeDocument/2006/relationships/image" Target="media/image15.wmf"/><Relationship Id="rId18" Type="http://schemas.openxmlformats.org/officeDocument/2006/relationships/image" Target="media/image16.png"/><Relationship Id="rId19" Type="http://schemas.microsoft.com/office/2007/relationships/hdphoto" Target="media/hdphoto2.wdp"/><Relationship Id="rId20" Type="http://schemas.openxmlformats.org/officeDocument/2006/relationships/image" Target="media/image17.png"/><Relationship Id="rId21" Type="http://schemas.microsoft.com/office/2007/relationships/hdphoto" Target="media/hdphoto3.wdp"/><Relationship Id="rId22" Type="http://schemas.openxmlformats.org/officeDocument/2006/relationships/image" Target="media/image18.png"/><Relationship Id="rId23" Type="http://schemas.microsoft.com/office/2007/relationships/hdphoto" Target="media/hdphoto4.wdp"/><Relationship Id="rId24" Type="http://schemas.openxmlformats.org/officeDocument/2006/relationships/image" Target="media/image19.png"/><Relationship Id="rId25" Type="http://schemas.microsoft.com/office/2007/relationships/hdphoto" Target="media/hdphoto5.wdp"/><Relationship Id="rId26" Type="http://schemas.openxmlformats.org/officeDocument/2006/relationships/footer" Target="footer1.xml"/><Relationship Id="rId27" Type="http://schemas.openxmlformats.org/officeDocument/2006/relationships/numbering" Target="numbering.xml"/><Relationship Id="rId28" Type="http://schemas.openxmlformats.org/officeDocument/2006/relationships/fontTable" Target="fontTable.xml"/><Relationship Id="rId29" Type="http://schemas.openxmlformats.org/officeDocument/2006/relationships/settings" Target="settings.xml"/><Relationship Id="rId3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Application>LibreOffice/6.3.4.2$Windows_x86 LibreOffice_project/60da17e045e08f1793c57c00ba83cdfce946d0aa</Application>
  <Pages>20</Pages>
  <Words>2332</Words>
  <Characters>14853</Characters>
  <CharactersWithSpaces>16974</CharactersWithSpaces>
  <Paragraphs>353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2017-09-08T09:51:00Z</dcterms:created>
  <dc:creator>Inna</dc:creator>
  <dc:description/>
  <dc:language>ru-RU</dc:language>
  <cp:lastModifiedBy>Inna</cp:lastModifiedBy>
  <dcterms:modified xsi:type="dcterms:W3CDTF">2019-03-13T04:41:00Z</dcterms:modified>
  <cp:revision>101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